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E58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亳州市关于优化中心城区建筑工程容积率计算规则等相关规划管理要求的通知</w:t>
      </w:r>
    </w:p>
    <w:p w14:paraId="314F340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K" w:hAnsi="方正仿宋_GBK" w:eastAsia="方正仿宋_GBK" w:cs="方正仿宋_GBK"/>
          <w:color w:val="auto"/>
          <w:kern w:val="0"/>
          <w:sz w:val="32"/>
          <w:szCs w:val="32"/>
          <w:lang w:val="en-US" w:eastAsia="zh-CN"/>
        </w:rPr>
      </w:pPr>
      <w:r>
        <w:rPr>
          <w:rFonts w:hint="eastAsia" w:ascii="方正仿宋_GBK" w:hAnsi="方正仿宋_GBK" w:eastAsia="方正仿宋_GBK" w:cs="方正仿宋_GBK"/>
          <w:color w:val="auto"/>
          <w:kern w:val="0"/>
          <w:sz w:val="32"/>
          <w:szCs w:val="32"/>
          <w:lang w:val="en-US" w:eastAsia="zh-CN"/>
        </w:rPr>
        <w:t>（征求意见稿）</w:t>
      </w:r>
    </w:p>
    <w:p w14:paraId="40BE6C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宋体"/>
          <w:color w:val="auto"/>
          <w:kern w:val="0"/>
          <w:sz w:val="32"/>
          <w:szCs w:val="32"/>
          <w:lang w:val="en-US" w:eastAsia="zh-CN" w:bidi="ar-SA"/>
        </w:rPr>
      </w:pPr>
    </w:p>
    <w:p w14:paraId="35272AB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color w:val="auto"/>
          <w:kern w:val="0"/>
          <w:sz w:val="32"/>
          <w:szCs w:val="32"/>
          <w:lang w:val="en-US" w:eastAsia="zh-CN"/>
        </w:rPr>
        <w:t>为认真贯彻落实党中央、国务院决策部署，科学把握新发展阶段住房建设新特征，提升城市功能品质活力，支持城乡居民多样化改善性住房需求，发挥好政府房地产市场调控自主权，做好“因城施策”工作。</w:t>
      </w:r>
      <w:r>
        <w:rPr>
          <w:rFonts w:hint="eastAsia" w:ascii="方正仿宋_GBK" w:hAnsi="方正仿宋_GBK" w:eastAsia="方正仿宋_GBK" w:cs="方正仿宋_GBK"/>
          <w:sz w:val="32"/>
          <w:szCs w:val="32"/>
          <w:lang w:eastAsia="zh-CN"/>
        </w:rPr>
        <w:t>结合我市实际，对建筑工程容积率计算规则等相关规划管理要求进行优化调整，具体内容如下:</w:t>
      </w:r>
    </w:p>
    <w:p w14:paraId="731C3F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一、优化住宅建筑阳台计容规则</w:t>
      </w:r>
    </w:p>
    <w:p w14:paraId="0EE407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（一）因城市景观设计需要，封闭</w:t>
      </w:r>
      <w:r>
        <w:rPr>
          <w:rFonts w:hint="eastAsia" w:ascii="Times New Roman" w:hAnsi="Times New Roman" w:eastAsia="方正仿宋_GBK" w:cs="Times New Roman"/>
          <w:sz w:val="32"/>
          <w:szCs w:val="32"/>
          <w:lang w:eastAsia="zh-CN"/>
        </w:rPr>
        <w:t>或不封闭</w:t>
      </w:r>
      <w:r>
        <w:rPr>
          <w:rFonts w:hint="default" w:ascii="Times New Roman" w:hAnsi="Times New Roman" w:eastAsia="方正仿宋_GBK" w:cs="Times New Roman"/>
          <w:sz w:val="32"/>
          <w:szCs w:val="32"/>
          <w:lang w:eastAsia="zh-CN"/>
        </w:rPr>
        <w:t>的阳台，均按照阳台围护结构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设施</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eastAsia="zh-CN"/>
        </w:rPr>
        <w:t>外围水平投影面积的1/2</w:t>
      </w:r>
      <w:r>
        <w:rPr>
          <w:rFonts w:hint="eastAsia" w:ascii="Times New Roman" w:hAnsi="Times New Roman" w:eastAsia="方正仿宋_GBK" w:cs="Times New Roman"/>
          <w:sz w:val="32"/>
          <w:szCs w:val="32"/>
          <w:lang w:eastAsia="zh-CN"/>
        </w:rPr>
        <w:t>计算</w:t>
      </w:r>
      <w:r>
        <w:rPr>
          <w:rFonts w:hint="default" w:ascii="Times New Roman" w:hAnsi="Times New Roman" w:eastAsia="方正仿宋_GBK" w:cs="Times New Roman"/>
          <w:sz w:val="32"/>
          <w:szCs w:val="32"/>
          <w:lang w:eastAsia="zh-CN"/>
        </w:rPr>
        <w:t>建筑面积</w:t>
      </w:r>
      <w:r>
        <w:rPr>
          <w:rFonts w:hint="eastAsia" w:ascii="Times New Roman" w:hAnsi="Times New Roman" w:eastAsia="方正仿宋_GBK" w:cs="Times New Roman"/>
          <w:sz w:val="32"/>
          <w:szCs w:val="32"/>
          <w:lang w:eastAsia="zh-CN"/>
        </w:rPr>
        <w:t>和</w:t>
      </w:r>
      <w:r>
        <w:rPr>
          <w:rFonts w:hint="default" w:ascii="Times New Roman" w:hAnsi="Times New Roman" w:eastAsia="方正仿宋_GBK" w:cs="Times New Roman"/>
          <w:sz w:val="32"/>
          <w:szCs w:val="32"/>
          <w:lang w:eastAsia="zh-CN"/>
        </w:rPr>
        <w:t>容积率，</w:t>
      </w:r>
      <w:r>
        <w:rPr>
          <w:rFonts w:hint="eastAsia" w:ascii="Times New Roman" w:hAnsi="Times New Roman" w:eastAsia="方正仿宋_GBK" w:cs="Times New Roman"/>
          <w:sz w:val="32"/>
          <w:szCs w:val="32"/>
          <w:lang w:eastAsia="zh-CN"/>
        </w:rPr>
        <w:t>并</w:t>
      </w:r>
      <w:r>
        <w:rPr>
          <w:rFonts w:hint="default" w:ascii="Times New Roman" w:hAnsi="Times New Roman" w:eastAsia="方正仿宋_GBK" w:cs="Times New Roman"/>
          <w:sz w:val="32"/>
          <w:szCs w:val="32"/>
          <w:lang w:eastAsia="zh-CN"/>
        </w:rPr>
        <w:t>进行商品房预售和不动产登记。</w:t>
      </w:r>
    </w:p>
    <w:p w14:paraId="18DD73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eastAsia="zh-CN"/>
        </w:rPr>
        <w:t>（二）</w:t>
      </w:r>
      <w:r>
        <w:rPr>
          <w:rFonts w:hint="default" w:ascii="Times New Roman" w:hAnsi="Times New Roman" w:eastAsia="方正仿宋_GBK" w:cs="Times New Roman"/>
          <w:sz w:val="32"/>
          <w:szCs w:val="32"/>
          <w:lang w:val="en-US" w:eastAsia="zh-CN"/>
        </w:rPr>
        <w:t>住宅每户阳台（含各类形式的阳台、入户花园、空中花园、活动平台等非公共活动空间）水平投影面积之和不应超过该户建筑水平投影面积的20%。如超出上述标准，则超出部分应</w:t>
      </w:r>
      <w:r>
        <w:rPr>
          <w:rFonts w:hint="eastAsia" w:ascii="Times New Roman" w:hAnsi="Times New Roman" w:eastAsia="方正仿宋_GBK" w:cs="Times New Roman"/>
          <w:sz w:val="32"/>
          <w:szCs w:val="32"/>
          <w:lang w:val="en-US" w:eastAsia="zh-CN"/>
        </w:rPr>
        <w:t>全部</w:t>
      </w:r>
      <w:r>
        <w:rPr>
          <w:rFonts w:hint="default" w:ascii="Times New Roman" w:hAnsi="Times New Roman" w:eastAsia="方正仿宋_GBK" w:cs="Times New Roman"/>
          <w:sz w:val="32"/>
          <w:szCs w:val="32"/>
          <w:lang w:val="en-US" w:eastAsia="zh-CN"/>
        </w:rPr>
        <w:t>按水平投影面积</w:t>
      </w:r>
      <w:r>
        <w:rPr>
          <w:rFonts w:hint="eastAsia" w:ascii="Times New Roman" w:hAnsi="Times New Roman" w:eastAsia="方正仿宋_GBK" w:cs="Times New Roman"/>
          <w:sz w:val="32"/>
          <w:szCs w:val="32"/>
          <w:lang w:val="en-US" w:eastAsia="zh-CN"/>
        </w:rPr>
        <w:t>计算</w:t>
      </w:r>
      <w:r>
        <w:rPr>
          <w:rFonts w:hint="default" w:ascii="Times New Roman" w:hAnsi="Times New Roman" w:eastAsia="方正仿宋_GBK" w:cs="Times New Roman"/>
          <w:sz w:val="32"/>
          <w:szCs w:val="32"/>
          <w:lang w:val="en-US" w:eastAsia="zh-CN"/>
        </w:rPr>
        <w:t>建筑面积</w:t>
      </w:r>
      <w:r>
        <w:rPr>
          <w:rFonts w:hint="eastAsia" w:ascii="Times New Roman" w:hAnsi="Times New Roman" w:eastAsia="方正仿宋_GBK" w:cs="Times New Roman"/>
          <w:sz w:val="32"/>
          <w:szCs w:val="32"/>
          <w:lang w:val="en-US" w:eastAsia="zh-CN"/>
        </w:rPr>
        <w:t>和</w:t>
      </w:r>
      <w:r>
        <w:rPr>
          <w:rFonts w:hint="default" w:ascii="Times New Roman" w:hAnsi="Times New Roman" w:eastAsia="方正仿宋_GBK" w:cs="Times New Roman"/>
          <w:sz w:val="32"/>
          <w:szCs w:val="32"/>
          <w:lang w:val="en-US" w:eastAsia="zh-CN"/>
        </w:rPr>
        <w:t>容积率。</w:t>
      </w:r>
    </w:p>
    <w:p w14:paraId="6E4BDB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二、优化建筑结构层高计容规则</w:t>
      </w:r>
    </w:p>
    <w:p w14:paraId="7FD6C2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（一）居住建筑</w:t>
      </w:r>
    </w:p>
    <w:p w14:paraId="306E46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居住建筑套内建筑面积大于等于180平方米的复式住宅，起居厅可布置不超过套内面积30%的挑空，在挑空层满足层高不大于两个自然层，保留套内南向卧室等居住空间的前提下，可不参与住宅层高折算。</w:t>
      </w:r>
    </w:p>
    <w:p w14:paraId="0C74E5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w:t>
      </w:r>
      <w:r>
        <w:rPr>
          <w:rFonts w:hint="default" w:ascii="楷体_GB2312" w:hAnsi="楷体_GB2312" w:eastAsia="楷体_GB2312" w:cs="楷体_GB2312"/>
          <w:sz w:val="32"/>
          <w:szCs w:val="32"/>
          <w:lang w:val="en-US" w:eastAsia="zh-CN"/>
        </w:rPr>
        <w:t>非居住建筑</w:t>
      </w:r>
    </w:p>
    <w:p w14:paraId="215342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商业建筑容积率折算层高基准值为5.1米，建筑层高超过基准值的，按其层高基准值折算</w:t>
      </w:r>
      <w:r>
        <w:rPr>
          <w:rFonts w:hint="eastAsia" w:ascii="Times New Roman" w:hAnsi="Times New Roman" w:eastAsia="方正仿宋_GBK" w:cs="Times New Roman"/>
          <w:sz w:val="32"/>
          <w:szCs w:val="32"/>
          <w:lang w:val="en-US" w:eastAsia="zh-CN"/>
        </w:rPr>
        <w:t>计容面积（层高/5.1*标准层面积）。</w:t>
      </w:r>
    </w:p>
    <w:p w14:paraId="391EDC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三、优化小区配套设施计容规则</w:t>
      </w:r>
    </w:p>
    <w:p w14:paraId="20BE6A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土地出让公告及合同中约定居住小区中配套的社区机构用房（街道社区）、</w:t>
      </w:r>
      <w:r>
        <w:rPr>
          <w:rFonts w:hint="default" w:ascii="Times New Roman" w:hAnsi="Times New Roman" w:eastAsia="方正仿宋_GBK" w:cs="Times New Roman"/>
          <w:b w:val="0"/>
          <w:bCs w:val="0"/>
          <w:color w:val="auto"/>
          <w:kern w:val="0"/>
          <w:sz w:val="32"/>
          <w:szCs w:val="32"/>
          <w:lang w:eastAsia="zh-CN"/>
        </w:rPr>
        <w:t>社区卫生服务站和</w:t>
      </w:r>
      <w:r>
        <w:rPr>
          <w:rFonts w:hint="default" w:ascii="Times New Roman" w:hAnsi="Times New Roman" w:eastAsia="方正仿宋_GBK" w:cs="Times New Roman"/>
          <w:b w:val="0"/>
          <w:bCs w:val="0"/>
          <w:color w:val="auto"/>
          <w:kern w:val="0"/>
          <w:sz w:val="32"/>
          <w:szCs w:val="32"/>
          <w:lang w:val="en-US" w:eastAsia="zh-CN"/>
        </w:rPr>
        <w:t>托育服务设施(卫生部门）、</w:t>
      </w:r>
      <w:r>
        <w:rPr>
          <w:rFonts w:hint="default" w:ascii="Times New Roman" w:hAnsi="Times New Roman" w:eastAsia="方正仿宋_GBK" w:cs="Times New Roman"/>
          <w:b w:val="0"/>
          <w:bCs w:val="0"/>
          <w:color w:val="auto"/>
          <w:kern w:val="0"/>
          <w:sz w:val="32"/>
          <w:szCs w:val="32"/>
          <w:lang w:eastAsia="zh-CN"/>
        </w:rPr>
        <w:t>室内文化和体育活动室（文体部门）、养老服务设施（民政部门）、幼儿园（教育部门）等无偿移交政府主管部门公共设施</w:t>
      </w:r>
      <w:r>
        <w:rPr>
          <w:rFonts w:hint="default" w:ascii="Times New Roman" w:hAnsi="Times New Roman" w:eastAsia="方正仿宋_GBK" w:cs="Times New Roman"/>
          <w:sz w:val="32"/>
          <w:szCs w:val="32"/>
          <w:lang w:val="en-US" w:eastAsia="zh-CN"/>
        </w:rPr>
        <w:t>，以及开闭所、公用配电房、公厕、垃圾集中投放点、通讯机房、消防控制室、建筑面积小于20平方米的门卫室等公益性设施，其建筑面积可不计容积率，但需计入总建筑面积，</w:t>
      </w:r>
      <w:r>
        <w:rPr>
          <w:rFonts w:hint="eastAsia" w:ascii="Times New Roman" w:hAnsi="Times New Roman" w:eastAsia="方正仿宋_GBK" w:cs="Times New Roman"/>
          <w:sz w:val="32"/>
          <w:szCs w:val="32"/>
          <w:lang w:val="en-US" w:eastAsia="zh-CN"/>
        </w:rPr>
        <w:t>并按占地面积</w:t>
      </w:r>
      <w:r>
        <w:rPr>
          <w:rFonts w:hint="default" w:ascii="Times New Roman" w:hAnsi="Times New Roman" w:eastAsia="方正仿宋_GBK" w:cs="Times New Roman"/>
          <w:sz w:val="32"/>
          <w:szCs w:val="32"/>
          <w:lang w:val="en-US" w:eastAsia="zh-CN"/>
        </w:rPr>
        <w:t>计算建筑密度。</w:t>
      </w:r>
    </w:p>
    <w:p w14:paraId="48E403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四、优化沿街商业设计</w:t>
      </w:r>
    </w:p>
    <w:p w14:paraId="2F4E52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商业与居住功能应分离设置，建筑不得垂直、平行贴建，间距应满足日照、防火要求。</w:t>
      </w:r>
      <w:r>
        <w:rPr>
          <w:rFonts w:hint="eastAsia" w:ascii="Times New Roman" w:hAnsi="Times New Roman" w:eastAsia="方正仿宋_GBK" w:cs="Times New Roman"/>
          <w:sz w:val="32"/>
          <w:szCs w:val="32"/>
          <w:lang w:val="en-US" w:eastAsia="zh-CN"/>
        </w:rPr>
        <w:t>因地块形状、现状条件影响等</w:t>
      </w:r>
      <w:r>
        <w:rPr>
          <w:rFonts w:hint="default" w:ascii="Times New Roman" w:hAnsi="Times New Roman" w:eastAsia="方正仿宋_GBK" w:cs="Times New Roman"/>
          <w:sz w:val="32"/>
          <w:szCs w:val="32"/>
          <w:lang w:eastAsia="zh-CN"/>
        </w:rPr>
        <w:t>特殊情况下，</w:t>
      </w:r>
      <w:r>
        <w:rPr>
          <w:rFonts w:hint="default" w:ascii="Times New Roman" w:hAnsi="Times New Roman" w:eastAsia="方正仿宋_GBK" w:cs="Times New Roman"/>
          <w:sz w:val="32"/>
          <w:szCs w:val="32"/>
          <w:lang w:val="en-US" w:eastAsia="zh-CN"/>
        </w:rPr>
        <w:t>确需垂直贴建的，其建筑按整体建筑综合考虑。</w:t>
      </w:r>
    </w:p>
    <w:p w14:paraId="260B55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五</w:t>
      </w:r>
      <w:r>
        <w:rPr>
          <w:rFonts w:hint="eastAsia" w:ascii="黑体" w:hAnsi="黑体" w:eastAsia="黑体" w:cs="黑体"/>
          <w:sz w:val="32"/>
          <w:szCs w:val="32"/>
          <w:lang w:val="en-US" w:eastAsia="zh-CN"/>
        </w:rPr>
        <w:t>、优化住宅小区内配建停车位配建充电桩的要求</w:t>
      </w:r>
    </w:p>
    <w:p w14:paraId="668656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t>新建住宅项目固定车位应100%建设充电设施或预留建设安装条件，预留安装条件</w:t>
      </w:r>
      <w:bookmarkStart w:id="0" w:name="_GoBack"/>
      <w:bookmarkEnd w:id="0"/>
      <w:r>
        <w:rPr>
          <w:rFonts w:hint="default" w:ascii="Times New Roman" w:hAnsi="Times New Roman" w:eastAsia="方正仿宋_GBK" w:cs="Times New Roman"/>
          <w:b w:val="0"/>
          <w:bCs w:val="0"/>
          <w:color w:val="auto"/>
          <w:kern w:val="0"/>
          <w:sz w:val="32"/>
          <w:szCs w:val="32"/>
          <w:lang w:val="en-US" w:eastAsia="zh-CN"/>
        </w:rPr>
        <w:t>时需将管线和桥架等供电设施建设到车位，满足直接装表接电要求，同时需满足电力负荷需求。</w:t>
      </w:r>
    </w:p>
    <w:p w14:paraId="48ADEE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六、优化</w:t>
      </w:r>
      <w:r>
        <w:rPr>
          <w:rFonts w:hint="eastAsia" w:ascii="黑体" w:hAnsi="黑体" w:eastAsia="黑体" w:cs="黑体"/>
          <w:sz w:val="32"/>
          <w:szCs w:val="32"/>
          <w:lang w:val="en-US" w:eastAsia="zh-CN"/>
        </w:rPr>
        <w:t>凸窗（飘窗）</w:t>
      </w:r>
    </w:p>
    <w:p w14:paraId="0C0AC8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b w:val="0"/>
          <w:bCs w:val="0"/>
          <w:color w:val="auto"/>
          <w:kern w:val="0"/>
          <w:sz w:val="32"/>
          <w:szCs w:val="32"/>
          <w:lang w:val="en-US" w:eastAsia="zh-CN"/>
        </w:rPr>
      </w:pPr>
      <w:r>
        <w:rPr>
          <w:rFonts w:hint="eastAsia" w:ascii="方正仿宋_GBK" w:hAnsi="方正仿宋_GBK" w:eastAsia="方正仿宋_GBK" w:cs="方正仿宋_GBK"/>
          <w:b w:val="0"/>
          <w:bCs w:val="0"/>
          <w:color w:val="auto"/>
          <w:kern w:val="0"/>
          <w:sz w:val="32"/>
          <w:szCs w:val="32"/>
          <w:lang w:val="en-US" w:eastAsia="zh-CN"/>
        </w:rPr>
        <w:t>在满足建筑节能前提下，允许建筑设置凸窗（飘窗）（含北向凸窗）。</w:t>
      </w:r>
    </w:p>
    <w:p w14:paraId="6907A2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七、优化车库出入口顶棚、非机动车停车棚</w:t>
      </w:r>
    </w:p>
    <w:p w14:paraId="739EA1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t>（一）地下车库出入口顶盖</w:t>
      </w:r>
      <w:r>
        <w:rPr>
          <w:rFonts w:hint="eastAsia" w:ascii="Times New Roman" w:hAnsi="Times New Roman" w:eastAsia="方正仿宋_GBK" w:cs="Times New Roman"/>
          <w:b w:val="0"/>
          <w:bCs w:val="0"/>
          <w:color w:val="auto"/>
          <w:kern w:val="0"/>
          <w:sz w:val="32"/>
          <w:szCs w:val="32"/>
          <w:lang w:val="en-US" w:eastAsia="zh-CN"/>
        </w:rPr>
        <w:t>不计</w:t>
      </w:r>
      <w:r>
        <w:rPr>
          <w:rFonts w:hint="default" w:ascii="Times New Roman" w:hAnsi="Times New Roman" w:eastAsia="方正仿宋_GBK" w:cs="Times New Roman"/>
          <w:b w:val="0"/>
          <w:bCs w:val="0"/>
          <w:color w:val="auto"/>
          <w:kern w:val="0"/>
          <w:sz w:val="32"/>
          <w:szCs w:val="32"/>
          <w:lang w:val="en-US" w:eastAsia="zh-CN"/>
        </w:rPr>
        <w:t>建筑面积</w:t>
      </w:r>
      <w:r>
        <w:rPr>
          <w:rFonts w:hint="eastAsia" w:ascii="Times New Roman" w:hAnsi="Times New Roman" w:eastAsia="方正仿宋_GBK" w:cs="Times New Roman"/>
          <w:b w:val="0"/>
          <w:bCs w:val="0"/>
          <w:color w:val="auto"/>
          <w:kern w:val="0"/>
          <w:sz w:val="32"/>
          <w:szCs w:val="32"/>
          <w:lang w:val="en-US" w:eastAsia="zh-CN"/>
        </w:rPr>
        <w:t>、</w:t>
      </w:r>
      <w:r>
        <w:rPr>
          <w:rFonts w:hint="default" w:ascii="Times New Roman" w:hAnsi="Times New Roman" w:eastAsia="方正仿宋_GBK" w:cs="Times New Roman"/>
          <w:b w:val="0"/>
          <w:bCs w:val="0"/>
          <w:color w:val="auto"/>
          <w:kern w:val="0"/>
          <w:sz w:val="32"/>
          <w:szCs w:val="32"/>
          <w:lang w:val="en-US" w:eastAsia="zh-CN"/>
        </w:rPr>
        <w:t>容积率</w:t>
      </w:r>
      <w:r>
        <w:rPr>
          <w:rFonts w:hint="eastAsia" w:ascii="Times New Roman" w:hAnsi="Times New Roman" w:eastAsia="方正仿宋_GBK" w:cs="Times New Roman"/>
          <w:b w:val="0"/>
          <w:bCs w:val="0"/>
          <w:color w:val="auto"/>
          <w:kern w:val="0"/>
          <w:sz w:val="32"/>
          <w:szCs w:val="32"/>
          <w:lang w:val="en-US" w:eastAsia="zh-CN"/>
        </w:rPr>
        <w:t>和建筑密度</w:t>
      </w:r>
      <w:r>
        <w:rPr>
          <w:rFonts w:hint="default" w:ascii="Times New Roman" w:hAnsi="Times New Roman" w:eastAsia="方正仿宋_GBK" w:cs="Times New Roman"/>
          <w:b w:val="0"/>
          <w:bCs w:val="0"/>
          <w:color w:val="auto"/>
          <w:kern w:val="0"/>
          <w:sz w:val="32"/>
          <w:szCs w:val="32"/>
          <w:lang w:val="en-US" w:eastAsia="zh-CN"/>
        </w:rPr>
        <w:t>。</w:t>
      </w:r>
    </w:p>
    <w:p w14:paraId="4F116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t>（二）非机动车停车棚(包含电动自行车集中存放和充电场所)不计建筑面积</w:t>
      </w:r>
      <w:r>
        <w:rPr>
          <w:rFonts w:hint="eastAsia" w:ascii="Times New Roman" w:hAnsi="Times New Roman" w:eastAsia="方正仿宋_GBK" w:cs="Times New Roman"/>
          <w:b w:val="0"/>
          <w:bCs w:val="0"/>
          <w:color w:val="auto"/>
          <w:kern w:val="0"/>
          <w:sz w:val="32"/>
          <w:szCs w:val="32"/>
          <w:lang w:val="en-US" w:eastAsia="zh-CN"/>
        </w:rPr>
        <w:t>、</w:t>
      </w:r>
      <w:r>
        <w:rPr>
          <w:rFonts w:hint="default" w:ascii="Times New Roman" w:hAnsi="Times New Roman" w:eastAsia="方正仿宋_GBK" w:cs="Times New Roman"/>
          <w:b w:val="0"/>
          <w:bCs w:val="0"/>
          <w:color w:val="auto"/>
          <w:kern w:val="0"/>
          <w:sz w:val="32"/>
          <w:szCs w:val="32"/>
          <w:lang w:val="en-US" w:eastAsia="zh-CN"/>
        </w:rPr>
        <w:t>容积率</w:t>
      </w:r>
      <w:r>
        <w:rPr>
          <w:rFonts w:hint="eastAsia" w:ascii="Times New Roman" w:hAnsi="Times New Roman" w:eastAsia="方正仿宋_GBK" w:cs="Times New Roman"/>
          <w:b w:val="0"/>
          <w:bCs w:val="0"/>
          <w:color w:val="auto"/>
          <w:kern w:val="0"/>
          <w:sz w:val="32"/>
          <w:szCs w:val="32"/>
          <w:lang w:val="en-US" w:eastAsia="zh-CN"/>
        </w:rPr>
        <w:t>和</w:t>
      </w:r>
      <w:r>
        <w:rPr>
          <w:rFonts w:hint="default" w:ascii="Times New Roman" w:hAnsi="Times New Roman" w:eastAsia="方正仿宋_GBK" w:cs="Times New Roman"/>
          <w:b w:val="0"/>
          <w:bCs w:val="0"/>
          <w:color w:val="auto"/>
          <w:kern w:val="0"/>
          <w:sz w:val="32"/>
          <w:szCs w:val="32"/>
          <w:lang w:val="en-US" w:eastAsia="zh-CN"/>
        </w:rPr>
        <w:t>建筑密度。</w:t>
      </w:r>
    </w:p>
    <w:p w14:paraId="16465E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t>（三）结合景观独立设置在绿地中，仅用于到达地下室所必需的消防疏散专用楼梯间、风井和烟井等地面附属建构筑物，</w:t>
      </w:r>
      <w:r>
        <w:rPr>
          <w:rFonts w:hint="eastAsia" w:ascii="Times New Roman" w:hAnsi="Times New Roman" w:eastAsia="方正仿宋_GBK" w:cs="Times New Roman"/>
          <w:b w:val="0"/>
          <w:bCs w:val="0"/>
          <w:color w:val="auto"/>
          <w:kern w:val="0"/>
          <w:sz w:val="32"/>
          <w:szCs w:val="32"/>
          <w:lang w:val="en-US" w:eastAsia="zh-CN"/>
        </w:rPr>
        <w:t>不计</w:t>
      </w:r>
      <w:r>
        <w:rPr>
          <w:rFonts w:hint="default" w:ascii="Times New Roman" w:hAnsi="Times New Roman" w:eastAsia="方正仿宋_GBK" w:cs="Times New Roman"/>
          <w:b w:val="0"/>
          <w:bCs w:val="0"/>
          <w:color w:val="auto"/>
          <w:kern w:val="0"/>
          <w:sz w:val="32"/>
          <w:szCs w:val="32"/>
          <w:lang w:val="en-US" w:eastAsia="zh-CN"/>
        </w:rPr>
        <w:t>建筑面积</w:t>
      </w:r>
      <w:r>
        <w:rPr>
          <w:rFonts w:hint="eastAsia" w:ascii="Times New Roman" w:hAnsi="Times New Roman" w:eastAsia="方正仿宋_GBK" w:cs="Times New Roman"/>
          <w:b w:val="0"/>
          <w:bCs w:val="0"/>
          <w:color w:val="auto"/>
          <w:kern w:val="0"/>
          <w:sz w:val="32"/>
          <w:szCs w:val="32"/>
          <w:lang w:val="en-US" w:eastAsia="zh-CN"/>
        </w:rPr>
        <w:t>、</w:t>
      </w:r>
      <w:r>
        <w:rPr>
          <w:rFonts w:hint="default" w:ascii="Times New Roman" w:hAnsi="Times New Roman" w:eastAsia="方正仿宋_GBK" w:cs="Times New Roman"/>
          <w:b w:val="0"/>
          <w:bCs w:val="0"/>
          <w:color w:val="auto"/>
          <w:kern w:val="0"/>
          <w:sz w:val="32"/>
          <w:szCs w:val="32"/>
          <w:lang w:val="en-US" w:eastAsia="zh-CN"/>
        </w:rPr>
        <w:t>容积率</w:t>
      </w:r>
      <w:r>
        <w:rPr>
          <w:rFonts w:hint="eastAsia" w:ascii="Times New Roman" w:hAnsi="Times New Roman" w:eastAsia="方正仿宋_GBK" w:cs="Times New Roman"/>
          <w:b w:val="0"/>
          <w:bCs w:val="0"/>
          <w:color w:val="auto"/>
          <w:kern w:val="0"/>
          <w:sz w:val="32"/>
          <w:szCs w:val="32"/>
          <w:lang w:val="en-US" w:eastAsia="zh-CN"/>
        </w:rPr>
        <w:t>和建筑密度</w:t>
      </w:r>
      <w:r>
        <w:rPr>
          <w:rFonts w:hint="default" w:ascii="Times New Roman" w:hAnsi="Times New Roman" w:eastAsia="方正仿宋_GBK" w:cs="Times New Roman"/>
          <w:b w:val="0"/>
          <w:bCs w:val="0"/>
          <w:color w:val="auto"/>
          <w:kern w:val="0"/>
          <w:sz w:val="32"/>
          <w:szCs w:val="32"/>
          <w:lang w:val="en-US" w:eastAsia="zh-CN"/>
        </w:rPr>
        <w:t>。</w:t>
      </w:r>
    </w:p>
    <w:p w14:paraId="548627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八、优化架空连廊、小区大门等计容规则</w:t>
      </w:r>
    </w:p>
    <w:p w14:paraId="165834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t>（一）面向公众</w:t>
      </w:r>
      <w:r>
        <w:rPr>
          <w:rFonts w:hint="eastAsia" w:ascii="Times New Roman" w:hAnsi="Times New Roman" w:eastAsia="方正仿宋_GBK" w:cs="Times New Roman"/>
          <w:b w:val="0"/>
          <w:bCs w:val="0"/>
          <w:color w:val="auto"/>
          <w:kern w:val="0"/>
          <w:sz w:val="32"/>
          <w:szCs w:val="32"/>
          <w:lang w:val="en-US" w:eastAsia="zh-CN"/>
        </w:rPr>
        <w:t>、边界</w:t>
      </w:r>
      <w:r>
        <w:rPr>
          <w:rFonts w:hint="default" w:ascii="Times New Roman" w:hAnsi="Times New Roman" w:eastAsia="方正仿宋_GBK" w:cs="Times New Roman"/>
          <w:b w:val="0"/>
          <w:bCs w:val="0"/>
          <w:color w:val="auto"/>
          <w:kern w:val="0"/>
          <w:sz w:val="32"/>
          <w:szCs w:val="32"/>
          <w:lang w:val="en-US" w:eastAsia="zh-CN"/>
        </w:rPr>
        <w:t>开放的公共空间，包括无顶盖架空走廊、景观亭廊、风雨连廊等，不计建筑面积</w:t>
      </w:r>
      <w:r>
        <w:rPr>
          <w:rFonts w:hint="eastAsia" w:ascii="Times New Roman" w:hAnsi="Times New Roman" w:eastAsia="方正仿宋_GBK" w:cs="Times New Roman"/>
          <w:b w:val="0"/>
          <w:bCs w:val="0"/>
          <w:color w:val="auto"/>
          <w:kern w:val="0"/>
          <w:sz w:val="32"/>
          <w:szCs w:val="32"/>
          <w:lang w:val="en-US" w:eastAsia="zh-CN"/>
        </w:rPr>
        <w:t>、</w:t>
      </w:r>
      <w:r>
        <w:rPr>
          <w:rFonts w:hint="default" w:ascii="Times New Roman" w:hAnsi="Times New Roman" w:eastAsia="方正仿宋_GBK" w:cs="Times New Roman"/>
          <w:b w:val="0"/>
          <w:bCs w:val="0"/>
          <w:color w:val="auto"/>
          <w:kern w:val="0"/>
          <w:sz w:val="32"/>
          <w:szCs w:val="32"/>
          <w:lang w:val="en-US" w:eastAsia="zh-CN"/>
        </w:rPr>
        <w:t>容积率</w:t>
      </w:r>
      <w:r>
        <w:rPr>
          <w:rFonts w:hint="eastAsia" w:ascii="Times New Roman" w:hAnsi="Times New Roman" w:eastAsia="方正仿宋_GBK" w:cs="Times New Roman"/>
          <w:b w:val="0"/>
          <w:bCs w:val="0"/>
          <w:color w:val="auto"/>
          <w:kern w:val="0"/>
          <w:sz w:val="32"/>
          <w:szCs w:val="32"/>
          <w:lang w:val="en-US" w:eastAsia="zh-CN"/>
        </w:rPr>
        <w:t>和</w:t>
      </w:r>
      <w:r>
        <w:rPr>
          <w:rFonts w:hint="default" w:ascii="Times New Roman" w:hAnsi="Times New Roman" w:eastAsia="方正仿宋_GBK" w:cs="Times New Roman"/>
          <w:b w:val="0"/>
          <w:bCs w:val="0"/>
          <w:color w:val="auto"/>
          <w:kern w:val="0"/>
          <w:sz w:val="32"/>
          <w:szCs w:val="32"/>
          <w:lang w:val="en-US" w:eastAsia="zh-CN"/>
        </w:rPr>
        <w:t>建筑密度。</w:t>
      </w:r>
    </w:p>
    <w:p w14:paraId="5F6ADB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eastAsia" w:ascii="Times New Roman" w:hAnsi="Times New Roman" w:eastAsia="方正仿宋_GBK" w:cs="Times New Roman"/>
          <w:b w:val="0"/>
          <w:bCs w:val="0"/>
          <w:color w:val="auto"/>
          <w:kern w:val="0"/>
          <w:sz w:val="32"/>
          <w:szCs w:val="32"/>
          <w:lang w:val="en-US" w:eastAsia="zh-CN"/>
        </w:rPr>
        <w:t>（二）</w:t>
      </w:r>
      <w:r>
        <w:rPr>
          <w:rFonts w:hint="default" w:ascii="Times New Roman" w:hAnsi="Times New Roman" w:eastAsia="方正仿宋_GBK" w:cs="Times New Roman"/>
          <w:b w:val="0"/>
          <w:bCs w:val="0"/>
          <w:color w:val="auto"/>
          <w:kern w:val="0"/>
          <w:sz w:val="32"/>
          <w:szCs w:val="32"/>
          <w:lang w:val="en-US" w:eastAsia="zh-CN"/>
        </w:rPr>
        <w:t>为提高大门品质，设计</w:t>
      </w:r>
      <w:r>
        <w:rPr>
          <w:rFonts w:hint="eastAsia" w:ascii="Times New Roman" w:hAnsi="Times New Roman" w:eastAsia="方正仿宋_GBK" w:cs="Times New Roman"/>
          <w:b w:val="0"/>
          <w:bCs w:val="0"/>
          <w:color w:val="auto"/>
          <w:kern w:val="0"/>
          <w:sz w:val="32"/>
          <w:szCs w:val="32"/>
          <w:lang w:val="en-US" w:eastAsia="zh-CN"/>
        </w:rPr>
        <w:t>的</w:t>
      </w:r>
      <w:r>
        <w:rPr>
          <w:rFonts w:hint="default" w:ascii="Times New Roman" w:hAnsi="Times New Roman" w:eastAsia="方正仿宋_GBK" w:cs="Times New Roman"/>
          <w:b w:val="0"/>
          <w:bCs w:val="0"/>
          <w:color w:val="auto"/>
          <w:kern w:val="0"/>
          <w:sz w:val="32"/>
          <w:szCs w:val="32"/>
          <w:lang w:val="en-US" w:eastAsia="zh-CN"/>
        </w:rPr>
        <w:t>独立</w:t>
      </w:r>
      <w:r>
        <w:rPr>
          <w:rFonts w:hint="eastAsia" w:ascii="Times New Roman" w:hAnsi="Times New Roman" w:eastAsia="方正仿宋_GBK" w:cs="Times New Roman"/>
          <w:b w:val="0"/>
          <w:bCs w:val="0"/>
          <w:color w:val="auto"/>
          <w:kern w:val="0"/>
          <w:sz w:val="32"/>
          <w:szCs w:val="32"/>
          <w:lang w:val="en-US" w:eastAsia="zh-CN"/>
        </w:rPr>
        <w:t>于</w:t>
      </w:r>
      <w:r>
        <w:rPr>
          <w:rFonts w:hint="default" w:ascii="Times New Roman" w:hAnsi="Times New Roman" w:eastAsia="方正仿宋_GBK" w:cs="Times New Roman"/>
          <w:b w:val="0"/>
          <w:bCs w:val="0"/>
          <w:color w:val="auto"/>
          <w:kern w:val="0"/>
          <w:sz w:val="32"/>
          <w:szCs w:val="32"/>
          <w:lang w:val="en-US" w:eastAsia="zh-CN"/>
        </w:rPr>
        <w:t>建筑之外</w:t>
      </w:r>
      <w:r>
        <w:rPr>
          <w:rFonts w:hint="eastAsia" w:ascii="Times New Roman" w:hAnsi="Times New Roman" w:eastAsia="方正仿宋_GBK" w:cs="Times New Roman"/>
          <w:b w:val="0"/>
          <w:bCs w:val="0"/>
          <w:color w:val="auto"/>
          <w:kern w:val="0"/>
          <w:sz w:val="32"/>
          <w:szCs w:val="32"/>
          <w:lang w:val="en-US" w:eastAsia="zh-CN"/>
        </w:rPr>
        <w:t>、</w:t>
      </w:r>
      <w:r>
        <w:rPr>
          <w:rFonts w:hint="default" w:ascii="Times New Roman" w:hAnsi="Times New Roman" w:eastAsia="方正仿宋_GBK" w:cs="Times New Roman"/>
          <w:b w:val="0"/>
          <w:bCs w:val="0"/>
          <w:color w:val="auto"/>
          <w:kern w:val="0"/>
          <w:sz w:val="32"/>
          <w:szCs w:val="32"/>
          <w:lang w:val="en-US" w:eastAsia="zh-CN"/>
        </w:rPr>
        <w:t>作为公共通行的交通空间，不计算建筑面积</w:t>
      </w:r>
      <w:r>
        <w:rPr>
          <w:rFonts w:hint="eastAsia" w:ascii="Times New Roman" w:hAnsi="Times New Roman" w:eastAsia="方正仿宋_GBK" w:cs="Times New Roman"/>
          <w:b w:val="0"/>
          <w:bCs w:val="0"/>
          <w:color w:val="auto"/>
          <w:kern w:val="0"/>
          <w:sz w:val="32"/>
          <w:szCs w:val="32"/>
          <w:lang w:val="en-US" w:eastAsia="zh-CN"/>
        </w:rPr>
        <w:t>和</w:t>
      </w:r>
      <w:r>
        <w:rPr>
          <w:rFonts w:hint="default" w:ascii="Times New Roman" w:hAnsi="Times New Roman" w:eastAsia="方正仿宋_GBK" w:cs="Times New Roman"/>
          <w:b w:val="0"/>
          <w:bCs w:val="0"/>
          <w:color w:val="auto"/>
          <w:kern w:val="0"/>
          <w:sz w:val="32"/>
          <w:szCs w:val="32"/>
          <w:lang w:val="en-US" w:eastAsia="zh-CN"/>
        </w:rPr>
        <w:t>容积率。</w:t>
      </w:r>
    </w:p>
    <w:p w14:paraId="4F9AC3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九</w:t>
      </w:r>
      <w:r>
        <w:rPr>
          <w:rFonts w:hint="eastAsia" w:ascii="黑体" w:hAnsi="黑体" w:eastAsia="黑体" w:cs="黑体"/>
          <w:sz w:val="32"/>
          <w:szCs w:val="32"/>
          <w:lang w:val="en-US" w:eastAsia="zh-CN"/>
        </w:rPr>
        <w:t>、其他事项</w:t>
      </w:r>
    </w:p>
    <w:p w14:paraId="7F0588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 w:val="0"/>
          <w:bCs w:val="0"/>
          <w:color w:val="auto"/>
          <w:kern w:val="0"/>
          <w:sz w:val="32"/>
          <w:szCs w:val="32"/>
          <w:lang w:val="en-US" w:eastAsia="zh-CN"/>
        </w:rPr>
      </w:pPr>
      <w:r>
        <w:rPr>
          <w:rFonts w:hint="eastAsia" w:ascii="Times New Roman" w:hAnsi="Times New Roman" w:eastAsia="方正仿宋_GBK" w:cs="Times New Roman"/>
          <w:b w:val="0"/>
          <w:bCs w:val="0"/>
          <w:color w:val="auto"/>
          <w:kern w:val="0"/>
          <w:sz w:val="32"/>
          <w:szCs w:val="32"/>
          <w:lang w:val="en-US" w:eastAsia="zh-CN"/>
        </w:rPr>
        <w:t>（一）</w:t>
      </w:r>
      <w:r>
        <w:rPr>
          <w:rFonts w:hint="default" w:ascii="Times New Roman" w:hAnsi="Times New Roman" w:eastAsia="方正仿宋_GBK" w:cs="Times New Roman"/>
          <w:b w:val="0"/>
          <w:bCs w:val="0"/>
          <w:color w:val="auto"/>
          <w:kern w:val="0"/>
          <w:sz w:val="32"/>
          <w:szCs w:val="32"/>
          <w:lang w:val="en-US" w:eastAsia="zh-CN"/>
        </w:rPr>
        <w:t>本文件适用于亳州市中心城区范围内拟出让地块，对于规划方案尚未审批的存量开发项目，在不违反土地出让公告</w:t>
      </w:r>
      <w:r>
        <w:rPr>
          <w:rFonts w:hint="eastAsia" w:ascii="Times New Roman" w:hAnsi="Times New Roman" w:eastAsia="方正仿宋_GBK" w:cs="Times New Roman"/>
          <w:b w:val="0"/>
          <w:bCs w:val="0"/>
          <w:color w:val="auto"/>
          <w:kern w:val="0"/>
          <w:sz w:val="32"/>
          <w:szCs w:val="32"/>
          <w:lang w:val="en-US" w:eastAsia="zh-CN"/>
        </w:rPr>
        <w:t>、出让合同</w:t>
      </w:r>
      <w:r>
        <w:rPr>
          <w:rFonts w:hint="default" w:ascii="Times New Roman" w:hAnsi="Times New Roman" w:eastAsia="方正仿宋_GBK" w:cs="Times New Roman"/>
          <w:b w:val="0"/>
          <w:bCs w:val="0"/>
          <w:color w:val="auto"/>
          <w:kern w:val="0"/>
          <w:sz w:val="32"/>
          <w:szCs w:val="32"/>
          <w:lang w:val="en-US" w:eastAsia="zh-CN"/>
        </w:rPr>
        <w:t>及规划条件</w:t>
      </w:r>
      <w:r>
        <w:rPr>
          <w:rFonts w:hint="eastAsia" w:ascii="Times New Roman" w:hAnsi="Times New Roman" w:eastAsia="方正仿宋_GBK" w:cs="Times New Roman"/>
          <w:b w:val="0"/>
          <w:bCs w:val="0"/>
          <w:color w:val="auto"/>
          <w:kern w:val="0"/>
          <w:sz w:val="32"/>
          <w:szCs w:val="32"/>
          <w:lang w:val="en-US" w:eastAsia="zh-CN"/>
        </w:rPr>
        <w:t>等</w:t>
      </w:r>
      <w:r>
        <w:rPr>
          <w:rFonts w:hint="default" w:ascii="Times New Roman" w:hAnsi="Times New Roman" w:eastAsia="方正仿宋_GBK" w:cs="Times New Roman"/>
          <w:b w:val="0"/>
          <w:bCs w:val="0"/>
          <w:color w:val="auto"/>
          <w:kern w:val="0"/>
          <w:sz w:val="32"/>
          <w:szCs w:val="32"/>
          <w:lang w:val="en-US" w:eastAsia="zh-CN"/>
        </w:rPr>
        <w:t>前提下，可以适用该计算规则。</w:t>
      </w:r>
    </w:p>
    <w:p w14:paraId="076F5A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ascii="Times New Roman" w:hAnsi="Times New Roman" w:eastAsia="方正仿宋_GBK" w:cs="Times New Roman"/>
          <w:sz w:val="32"/>
          <w:szCs w:val="32"/>
          <w:lang w:val="en-US" w:eastAsia="zh-CN"/>
        </w:rPr>
        <w:t>（二）</w:t>
      </w:r>
      <w:r>
        <w:rPr>
          <w:rFonts w:hint="default" w:ascii="Times New Roman" w:hAnsi="Times New Roman" w:eastAsia="方正仿宋_GBK" w:cs="Times New Roman"/>
          <w:sz w:val="32"/>
          <w:szCs w:val="32"/>
          <w:lang w:val="en-US" w:eastAsia="zh-CN"/>
        </w:rPr>
        <w:t>本文件自印发之日起试行，有效期1年。</w:t>
      </w:r>
    </w:p>
    <w:sectPr>
      <w:footerReference r:id="rId3" w:type="default"/>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77D051B-4B95-4C60-8CA2-E6202710179C}"/>
  </w:font>
  <w:font w:name="Arial">
    <w:panose1 w:val="020B0604020202020204"/>
    <w:charset w:val="01"/>
    <w:family w:val="swiss"/>
    <w:pitch w:val="default"/>
    <w:sig w:usb0="E0002AFF" w:usb1="C0007843" w:usb2="00000009" w:usb3="00000000" w:csb0="400001FF" w:csb1="FFFF0000"/>
    <w:embedRegular r:id="rId2" w:fontKey="{555A2725-1907-4B9E-A93B-F8CBEDDEEDFF}"/>
  </w:font>
  <w:font w:name="黑体">
    <w:panose1 w:val="02010609060101010101"/>
    <w:charset w:val="86"/>
    <w:family w:val="auto"/>
    <w:pitch w:val="default"/>
    <w:sig w:usb0="800002BF" w:usb1="38CF7CFA" w:usb2="00000016" w:usb3="00000000" w:csb0="00040001" w:csb1="00000000"/>
    <w:embedRegular r:id="rId3" w:fontKey="{B14DBFD2-F923-4393-9471-330F05C1A589}"/>
  </w:font>
  <w:font w:name="Courier New">
    <w:panose1 w:val="02070309020205020404"/>
    <w:charset w:val="01"/>
    <w:family w:val="modern"/>
    <w:pitch w:val="default"/>
    <w:sig w:usb0="E0002AFF" w:usb1="C0007843" w:usb2="00000009" w:usb3="00000000" w:csb0="400001FF" w:csb1="FFFF0000"/>
    <w:embedRegular r:id="rId4" w:fontKey="{CCD28F33-9752-4AA7-AC59-F92196AAD52C}"/>
  </w:font>
  <w:font w:name="Symbol">
    <w:panose1 w:val="05050102010706020507"/>
    <w:charset w:val="02"/>
    <w:family w:val="roman"/>
    <w:pitch w:val="default"/>
    <w:sig w:usb0="00000000" w:usb1="00000000" w:usb2="00000000" w:usb3="00000000" w:csb0="80000000" w:csb1="00000000"/>
    <w:embedRegular r:id="rId5" w:fontKey="{2118F88B-A889-45F2-8C1A-5BFD781AAB9F}"/>
  </w:font>
  <w:font w:name="Calibri">
    <w:panose1 w:val="020F0502020204030204"/>
    <w:charset w:val="00"/>
    <w:family w:val="swiss"/>
    <w:pitch w:val="default"/>
    <w:sig w:usb0="E00002FF" w:usb1="4000ACFF" w:usb2="00000001" w:usb3="00000000" w:csb0="2000019F" w:csb1="00000000"/>
    <w:embedRegular r:id="rId6" w:fontKey="{61A6C11F-76F5-4E15-B5FD-C07CE5825B94}"/>
  </w:font>
  <w:font w:name="Verdana">
    <w:panose1 w:val="020B0604030504040204"/>
    <w:charset w:val="00"/>
    <w:family w:val="swiss"/>
    <w:pitch w:val="default"/>
    <w:sig w:usb0="A10006FF" w:usb1="4000205B" w:usb2="00000010" w:usb3="00000000" w:csb0="2000019F" w:csb1="00000000"/>
    <w:embedRegular r:id="rId7" w:fontKey="{46DD46CB-789A-4250-A73F-F3C2944E700D}"/>
  </w:font>
  <w:font w:name="仿宋_GB2312">
    <w:panose1 w:val="02010609030101010101"/>
    <w:charset w:val="86"/>
    <w:family w:val="modern"/>
    <w:pitch w:val="default"/>
    <w:sig w:usb0="00000001" w:usb1="080E0000" w:usb2="00000000" w:usb3="00000000" w:csb0="00040000" w:csb1="00000000"/>
    <w:embedRegular r:id="rId8" w:fontKey="{F6E4618D-6BF6-4A8B-B262-32B509E5CF89}"/>
  </w:font>
  <w:font w:name="baikeFont_layout">
    <w:altName w:val="Segoe Print"/>
    <w:panose1 w:val="00000000000000000000"/>
    <w:charset w:val="00"/>
    <w:family w:val="auto"/>
    <w:pitch w:val="default"/>
    <w:sig w:usb0="00000000" w:usb1="00000000" w:usb2="00000000" w:usb3="00000000" w:csb0="00000000" w:csb1="00000000"/>
    <w:embedRegular r:id="rId9" w:fontKey="{9A8DF485-D308-4FCB-9749-380221EEFBAB}"/>
  </w:font>
  <w:font w:name="Consolas">
    <w:panose1 w:val="020B0609020204030204"/>
    <w:charset w:val="00"/>
    <w:family w:val="auto"/>
    <w:pitch w:val="default"/>
    <w:sig w:usb0="E10002FF" w:usb1="4000FCFF" w:usb2="00000009" w:usb3="00000000" w:csb0="6000019F" w:csb1="DFD70000"/>
    <w:embedRegular r:id="rId10" w:fontKey="{D842C1BD-9BCD-4439-AA22-E05B96A515EA}"/>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embedRegular r:id="rId11" w:fontKey="{8161F8D4-09D6-4495-8B22-466DE734E1A3}"/>
  </w:font>
  <w:font w:name="仿宋">
    <w:panose1 w:val="02010609060101010101"/>
    <w:charset w:val="86"/>
    <w:family w:val="auto"/>
    <w:pitch w:val="default"/>
    <w:sig w:usb0="800002BF" w:usb1="38CF7CFA" w:usb2="00000016" w:usb3="00000000" w:csb0="00040001" w:csb1="00000000"/>
    <w:embedRegular r:id="rId12" w:fontKey="{CBE77BC0-61BD-4D24-88DC-3DB9B06CF083}"/>
  </w:font>
  <w:font w:name="楷体_GB2312">
    <w:panose1 w:val="02010609030101010101"/>
    <w:charset w:val="86"/>
    <w:family w:val="auto"/>
    <w:pitch w:val="default"/>
    <w:sig w:usb0="00000001" w:usb1="080E0000" w:usb2="00000000" w:usb3="00000000" w:csb0="00040000" w:csb1="00000000"/>
    <w:embedRegular r:id="rId13" w:fontKey="{081B0F75-F61D-4F5F-B121-AB1D5C867CED}"/>
  </w:font>
  <w:font w:name="Segoe Print">
    <w:panose1 w:val="02000600000000000000"/>
    <w:charset w:val="00"/>
    <w:family w:val="auto"/>
    <w:pitch w:val="default"/>
    <w:sig w:usb0="0000028F" w:usb1="00000000" w:usb2="00000000" w:usb3="00000000" w:csb0="2000009F" w:csb1="47010000"/>
    <w:embedRegular r:id="rId14" w:fontKey="{B18D63C8-3D32-45CB-9BCA-499B01623A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282085"/>
      <w:docPartObj>
        <w:docPartGallery w:val="autotext"/>
      </w:docPartObj>
    </w:sdtPr>
    <w:sdtEndPr>
      <w:rPr>
        <w:rFonts w:asciiTheme="minorEastAsia" w:hAnsiTheme="minorEastAsia"/>
        <w:sz w:val="28"/>
        <w:szCs w:val="28"/>
      </w:rPr>
    </w:sdtEndPr>
    <w:sdtContent>
      <w:p w14:paraId="614506A5">
        <w:pPr>
          <w:pStyle w:val="10"/>
          <w:jc w:val="right"/>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ArabicDash  \* MERGEFORMAT </w:instrText>
        </w:r>
        <w:r>
          <w:rPr>
            <w:rFonts w:asciiTheme="minorEastAsia" w:hAnsiTheme="minorEastAsia"/>
            <w:sz w:val="28"/>
            <w:szCs w:val="28"/>
          </w:rPr>
          <w:fldChar w:fldCharType="separate"/>
        </w:r>
        <w:r>
          <w:rPr>
            <w:rFonts w:asciiTheme="minorEastAsia" w:hAnsiTheme="minorEastAsia"/>
            <w:sz w:val="28"/>
            <w:szCs w:val="28"/>
          </w:rPr>
          <w:t>- 2 -</w:t>
        </w:r>
        <w:r>
          <w:rPr>
            <w:rFonts w:asciiTheme="minorEastAsia" w:hAnsiTheme="minorEastAsia"/>
            <w:sz w:val="28"/>
            <w:szCs w:val="28"/>
          </w:rPr>
          <w:fldChar w:fldCharType="end"/>
        </w:r>
      </w:p>
    </w:sdtContent>
  </w:sdt>
  <w:p w14:paraId="769F0C32">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 w:name="KSO_WPS_MARK_KEY" w:val="9ac34e2e-68e6-462b-b170-f734587745a2"/>
  </w:docVars>
  <w:rsids>
    <w:rsidRoot w:val="00000000"/>
    <w:rsid w:val="000D08F1"/>
    <w:rsid w:val="000E7B1F"/>
    <w:rsid w:val="00142740"/>
    <w:rsid w:val="001A2968"/>
    <w:rsid w:val="00245594"/>
    <w:rsid w:val="0031499A"/>
    <w:rsid w:val="00365DCF"/>
    <w:rsid w:val="003F2CCB"/>
    <w:rsid w:val="004B3B23"/>
    <w:rsid w:val="00512878"/>
    <w:rsid w:val="005C3DF1"/>
    <w:rsid w:val="006071B8"/>
    <w:rsid w:val="0064731B"/>
    <w:rsid w:val="00696787"/>
    <w:rsid w:val="00871664"/>
    <w:rsid w:val="008A4B90"/>
    <w:rsid w:val="009A638F"/>
    <w:rsid w:val="009C10A8"/>
    <w:rsid w:val="00B2005C"/>
    <w:rsid w:val="00C135E4"/>
    <w:rsid w:val="00C816F3"/>
    <w:rsid w:val="00CB09CD"/>
    <w:rsid w:val="00DD75D2"/>
    <w:rsid w:val="00E2266C"/>
    <w:rsid w:val="00EB4185"/>
    <w:rsid w:val="00F47A53"/>
    <w:rsid w:val="00F84AD8"/>
    <w:rsid w:val="011528A8"/>
    <w:rsid w:val="01170C55"/>
    <w:rsid w:val="011C1F7B"/>
    <w:rsid w:val="011E2B58"/>
    <w:rsid w:val="012E07F2"/>
    <w:rsid w:val="01390BCC"/>
    <w:rsid w:val="01423F24"/>
    <w:rsid w:val="01610122"/>
    <w:rsid w:val="016267E7"/>
    <w:rsid w:val="017B6608"/>
    <w:rsid w:val="0196601E"/>
    <w:rsid w:val="019B0A81"/>
    <w:rsid w:val="019E156C"/>
    <w:rsid w:val="01B6069E"/>
    <w:rsid w:val="01BB7BC1"/>
    <w:rsid w:val="01BD7A4F"/>
    <w:rsid w:val="01BF072E"/>
    <w:rsid w:val="01C1789B"/>
    <w:rsid w:val="01C34639"/>
    <w:rsid w:val="01C74429"/>
    <w:rsid w:val="01C851D3"/>
    <w:rsid w:val="01D654C8"/>
    <w:rsid w:val="01D8079A"/>
    <w:rsid w:val="01DD59FB"/>
    <w:rsid w:val="01DF713D"/>
    <w:rsid w:val="01E3471C"/>
    <w:rsid w:val="01FC625A"/>
    <w:rsid w:val="021800D9"/>
    <w:rsid w:val="022C7D10"/>
    <w:rsid w:val="023D4672"/>
    <w:rsid w:val="024A221F"/>
    <w:rsid w:val="024E098E"/>
    <w:rsid w:val="024E0BB2"/>
    <w:rsid w:val="0254267E"/>
    <w:rsid w:val="025A34EF"/>
    <w:rsid w:val="025D2311"/>
    <w:rsid w:val="02614DBE"/>
    <w:rsid w:val="026558D4"/>
    <w:rsid w:val="02687338"/>
    <w:rsid w:val="027717C0"/>
    <w:rsid w:val="02782679"/>
    <w:rsid w:val="027A6E79"/>
    <w:rsid w:val="02831DAA"/>
    <w:rsid w:val="028642E4"/>
    <w:rsid w:val="02915EFA"/>
    <w:rsid w:val="029A6CD5"/>
    <w:rsid w:val="02A279D3"/>
    <w:rsid w:val="02AC5935"/>
    <w:rsid w:val="02B17E86"/>
    <w:rsid w:val="02BA6BF8"/>
    <w:rsid w:val="02D209DC"/>
    <w:rsid w:val="02D52B76"/>
    <w:rsid w:val="02DE4F7A"/>
    <w:rsid w:val="02E120E9"/>
    <w:rsid w:val="02E96621"/>
    <w:rsid w:val="02EC2D6E"/>
    <w:rsid w:val="02EF1F8F"/>
    <w:rsid w:val="02F92286"/>
    <w:rsid w:val="0307552A"/>
    <w:rsid w:val="03140FDC"/>
    <w:rsid w:val="031E451D"/>
    <w:rsid w:val="031F70FA"/>
    <w:rsid w:val="032C4E8C"/>
    <w:rsid w:val="032E7B21"/>
    <w:rsid w:val="033F7AFD"/>
    <w:rsid w:val="03457C47"/>
    <w:rsid w:val="03593A01"/>
    <w:rsid w:val="035B0D7F"/>
    <w:rsid w:val="036A1510"/>
    <w:rsid w:val="037538B4"/>
    <w:rsid w:val="037A4CF5"/>
    <w:rsid w:val="038470DE"/>
    <w:rsid w:val="03853445"/>
    <w:rsid w:val="038834A2"/>
    <w:rsid w:val="039A0453"/>
    <w:rsid w:val="039A488E"/>
    <w:rsid w:val="03AF01E2"/>
    <w:rsid w:val="03B3092E"/>
    <w:rsid w:val="03B629A7"/>
    <w:rsid w:val="03C25D82"/>
    <w:rsid w:val="03C70083"/>
    <w:rsid w:val="03CD5057"/>
    <w:rsid w:val="03CE7CF1"/>
    <w:rsid w:val="03D72C38"/>
    <w:rsid w:val="03DC3B41"/>
    <w:rsid w:val="03EA43FF"/>
    <w:rsid w:val="03F1578E"/>
    <w:rsid w:val="03F82248"/>
    <w:rsid w:val="03FD4364"/>
    <w:rsid w:val="04006E1F"/>
    <w:rsid w:val="04092186"/>
    <w:rsid w:val="04146292"/>
    <w:rsid w:val="04187EF1"/>
    <w:rsid w:val="041A2115"/>
    <w:rsid w:val="04405650"/>
    <w:rsid w:val="04454E41"/>
    <w:rsid w:val="04463D2B"/>
    <w:rsid w:val="0449390A"/>
    <w:rsid w:val="044A164F"/>
    <w:rsid w:val="045152B3"/>
    <w:rsid w:val="045857B7"/>
    <w:rsid w:val="045E6783"/>
    <w:rsid w:val="0461636B"/>
    <w:rsid w:val="04681C61"/>
    <w:rsid w:val="046F0E1D"/>
    <w:rsid w:val="047B22AE"/>
    <w:rsid w:val="047C4424"/>
    <w:rsid w:val="04826D2E"/>
    <w:rsid w:val="049A6A41"/>
    <w:rsid w:val="049D6E37"/>
    <w:rsid w:val="04AB06E2"/>
    <w:rsid w:val="04BE50FA"/>
    <w:rsid w:val="04C34E7B"/>
    <w:rsid w:val="04D035F5"/>
    <w:rsid w:val="04D11499"/>
    <w:rsid w:val="050A58A6"/>
    <w:rsid w:val="050B297C"/>
    <w:rsid w:val="050B501A"/>
    <w:rsid w:val="05143B8B"/>
    <w:rsid w:val="05146D32"/>
    <w:rsid w:val="05292762"/>
    <w:rsid w:val="052D1E53"/>
    <w:rsid w:val="05326D42"/>
    <w:rsid w:val="053B47AC"/>
    <w:rsid w:val="054A6D39"/>
    <w:rsid w:val="055629C0"/>
    <w:rsid w:val="05662134"/>
    <w:rsid w:val="05690776"/>
    <w:rsid w:val="057552D7"/>
    <w:rsid w:val="059D769C"/>
    <w:rsid w:val="05B922DB"/>
    <w:rsid w:val="05C018BB"/>
    <w:rsid w:val="05DB2A34"/>
    <w:rsid w:val="05E4213A"/>
    <w:rsid w:val="05EA2DDC"/>
    <w:rsid w:val="05EC2206"/>
    <w:rsid w:val="05F03503"/>
    <w:rsid w:val="05F0516F"/>
    <w:rsid w:val="05F737B0"/>
    <w:rsid w:val="05FA7497"/>
    <w:rsid w:val="060043AE"/>
    <w:rsid w:val="06020126"/>
    <w:rsid w:val="06135E87"/>
    <w:rsid w:val="06302F88"/>
    <w:rsid w:val="0638490C"/>
    <w:rsid w:val="065169B7"/>
    <w:rsid w:val="06551B1B"/>
    <w:rsid w:val="066348AF"/>
    <w:rsid w:val="06651919"/>
    <w:rsid w:val="066C0AAA"/>
    <w:rsid w:val="0676235A"/>
    <w:rsid w:val="067A747E"/>
    <w:rsid w:val="068517DD"/>
    <w:rsid w:val="069A65B0"/>
    <w:rsid w:val="06B41132"/>
    <w:rsid w:val="06CE0008"/>
    <w:rsid w:val="06D849E3"/>
    <w:rsid w:val="07040D4C"/>
    <w:rsid w:val="071C5F4A"/>
    <w:rsid w:val="07241437"/>
    <w:rsid w:val="072E57F1"/>
    <w:rsid w:val="07354BE2"/>
    <w:rsid w:val="07370E82"/>
    <w:rsid w:val="074D0AD9"/>
    <w:rsid w:val="07744E10"/>
    <w:rsid w:val="07802062"/>
    <w:rsid w:val="07904241"/>
    <w:rsid w:val="07922637"/>
    <w:rsid w:val="07996868"/>
    <w:rsid w:val="07DD589F"/>
    <w:rsid w:val="07DF7661"/>
    <w:rsid w:val="07E33AA8"/>
    <w:rsid w:val="07E37AE3"/>
    <w:rsid w:val="07E53CE3"/>
    <w:rsid w:val="07F14AA8"/>
    <w:rsid w:val="07F60B29"/>
    <w:rsid w:val="07F6432A"/>
    <w:rsid w:val="07F9488C"/>
    <w:rsid w:val="08031F3F"/>
    <w:rsid w:val="0808616E"/>
    <w:rsid w:val="081B76FD"/>
    <w:rsid w:val="082B7863"/>
    <w:rsid w:val="082E5202"/>
    <w:rsid w:val="083E11BD"/>
    <w:rsid w:val="08420CAE"/>
    <w:rsid w:val="085A3623"/>
    <w:rsid w:val="085F360E"/>
    <w:rsid w:val="087206C4"/>
    <w:rsid w:val="08761664"/>
    <w:rsid w:val="087D7B2F"/>
    <w:rsid w:val="08811E86"/>
    <w:rsid w:val="08867416"/>
    <w:rsid w:val="08923091"/>
    <w:rsid w:val="089D4577"/>
    <w:rsid w:val="08A47CC5"/>
    <w:rsid w:val="08A9298C"/>
    <w:rsid w:val="08AC6809"/>
    <w:rsid w:val="08B6335C"/>
    <w:rsid w:val="08E51639"/>
    <w:rsid w:val="08FA11EC"/>
    <w:rsid w:val="09051DD1"/>
    <w:rsid w:val="09137B10"/>
    <w:rsid w:val="09284984"/>
    <w:rsid w:val="0935198D"/>
    <w:rsid w:val="09353D22"/>
    <w:rsid w:val="093E654E"/>
    <w:rsid w:val="093F2F14"/>
    <w:rsid w:val="09431923"/>
    <w:rsid w:val="094A7E5B"/>
    <w:rsid w:val="094C5823"/>
    <w:rsid w:val="095011A8"/>
    <w:rsid w:val="09573DFC"/>
    <w:rsid w:val="095F2112"/>
    <w:rsid w:val="096B2DAF"/>
    <w:rsid w:val="096E147E"/>
    <w:rsid w:val="09924A80"/>
    <w:rsid w:val="099F5C8C"/>
    <w:rsid w:val="09B82281"/>
    <w:rsid w:val="09C35653"/>
    <w:rsid w:val="09CB3508"/>
    <w:rsid w:val="09D61E98"/>
    <w:rsid w:val="09DA1941"/>
    <w:rsid w:val="09E20AA8"/>
    <w:rsid w:val="09EC5038"/>
    <w:rsid w:val="09F61D50"/>
    <w:rsid w:val="0A1017D7"/>
    <w:rsid w:val="0A110DDF"/>
    <w:rsid w:val="0A19629E"/>
    <w:rsid w:val="0A273854"/>
    <w:rsid w:val="0A375EC4"/>
    <w:rsid w:val="0A84735B"/>
    <w:rsid w:val="0A8D6C6D"/>
    <w:rsid w:val="0A96128C"/>
    <w:rsid w:val="0AA1234A"/>
    <w:rsid w:val="0AAA5CF3"/>
    <w:rsid w:val="0ADE5015"/>
    <w:rsid w:val="0AEA2F37"/>
    <w:rsid w:val="0AEE6486"/>
    <w:rsid w:val="0AF618DB"/>
    <w:rsid w:val="0B01748C"/>
    <w:rsid w:val="0B0C55A3"/>
    <w:rsid w:val="0B101CAD"/>
    <w:rsid w:val="0B1A7CC0"/>
    <w:rsid w:val="0B2755AF"/>
    <w:rsid w:val="0B2B3747"/>
    <w:rsid w:val="0B4275FD"/>
    <w:rsid w:val="0B4B2F11"/>
    <w:rsid w:val="0B4E5BBB"/>
    <w:rsid w:val="0B626F71"/>
    <w:rsid w:val="0B7D2A29"/>
    <w:rsid w:val="0BA06851"/>
    <w:rsid w:val="0BA86A7A"/>
    <w:rsid w:val="0BAE113D"/>
    <w:rsid w:val="0BBA3F27"/>
    <w:rsid w:val="0BD337AE"/>
    <w:rsid w:val="0BD65C0F"/>
    <w:rsid w:val="0BE4108E"/>
    <w:rsid w:val="0C10275E"/>
    <w:rsid w:val="0C1939C9"/>
    <w:rsid w:val="0C24588F"/>
    <w:rsid w:val="0C2B73C6"/>
    <w:rsid w:val="0C2E0560"/>
    <w:rsid w:val="0C322DE7"/>
    <w:rsid w:val="0C36584D"/>
    <w:rsid w:val="0C395F24"/>
    <w:rsid w:val="0C48406D"/>
    <w:rsid w:val="0C4F10DB"/>
    <w:rsid w:val="0C530DEB"/>
    <w:rsid w:val="0C6D2071"/>
    <w:rsid w:val="0C6F72F5"/>
    <w:rsid w:val="0C79333B"/>
    <w:rsid w:val="0C8353F1"/>
    <w:rsid w:val="0C8E64EF"/>
    <w:rsid w:val="0C9225F0"/>
    <w:rsid w:val="0C9E262E"/>
    <w:rsid w:val="0CB3217A"/>
    <w:rsid w:val="0CCB3AA8"/>
    <w:rsid w:val="0CD10852"/>
    <w:rsid w:val="0CD25BF5"/>
    <w:rsid w:val="0CE02843"/>
    <w:rsid w:val="0CE035CA"/>
    <w:rsid w:val="0CF008FF"/>
    <w:rsid w:val="0D0504FC"/>
    <w:rsid w:val="0D0D0831"/>
    <w:rsid w:val="0D1B1B34"/>
    <w:rsid w:val="0D275147"/>
    <w:rsid w:val="0D4E453D"/>
    <w:rsid w:val="0D701EFF"/>
    <w:rsid w:val="0D841421"/>
    <w:rsid w:val="0D84744D"/>
    <w:rsid w:val="0DB43FDB"/>
    <w:rsid w:val="0DB937C0"/>
    <w:rsid w:val="0DBB4AF6"/>
    <w:rsid w:val="0DCF1AD2"/>
    <w:rsid w:val="0DEF6A2C"/>
    <w:rsid w:val="0DF2282E"/>
    <w:rsid w:val="0DFB5691"/>
    <w:rsid w:val="0DFC545B"/>
    <w:rsid w:val="0DFD2CC6"/>
    <w:rsid w:val="0E05778A"/>
    <w:rsid w:val="0E075DAA"/>
    <w:rsid w:val="0E0802A4"/>
    <w:rsid w:val="0E093107"/>
    <w:rsid w:val="0E0C7967"/>
    <w:rsid w:val="0E10458A"/>
    <w:rsid w:val="0E1C325A"/>
    <w:rsid w:val="0E2A3566"/>
    <w:rsid w:val="0E2D4061"/>
    <w:rsid w:val="0E3E175C"/>
    <w:rsid w:val="0E59465B"/>
    <w:rsid w:val="0E5D24C7"/>
    <w:rsid w:val="0E6B77BE"/>
    <w:rsid w:val="0E77676A"/>
    <w:rsid w:val="0E884F40"/>
    <w:rsid w:val="0EA65B99"/>
    <w:rsid w:val="0EAC08FD"/>
    <w:rsid w:val="0EAD2BF9"/>
    <w:rsid w:val="0EC0482A"/>
    <w:rsid w:val="0EC84936"/>
    <w:rsid w:val="0ED04236"/>
    <w:rsid w:val="0ED61A76"/>
    <w:rsid w:val="0EDB32C2"/>
    <w:rsid w:val="0EF23101"/>
    <w:rsid w:val="0EF64FB7"/>
    <w:rsid w:val="0EFF1E1E"/>
    <w:rsid w:val="0F035D12"/>
    <w:rsid w:val="0F076D6F"/>
    <w:rsid w:val="0F0D347F"/>
    <w:rsid w:val="0F0E50D4"/>
    <w:rsid w:val="0F1B198E"/>
    <w:rsid w:val="0F256C33"/>
    <w:rsid w:val="0F2B7B4A"/>
    <w:rsid w:val="0F380144"/>
    <w:rsid w:val="0F4F5A5E"/>
    <w:rsid w:val="0F6531A6"/>
    <w:rsid w:val="0F7D3526"/>
    <w:rsid w:val="0F7F44F2"/>
    <w:rsid w:val="0F803E6A"/>
    <w:rsid w:val="0F927BFC"/>
    <w:rsid w:val="0F977B31"/>
    <w:rsid w:val="0F9D0EBF"/>
    <w:rsid w:val="0FA11639"/>
    <w:rsid w:val="0FB44B8C"/>
    <w:rsid w:val="0FCE5AF5"/>
    <w:rsid w:val="0FD37234"/>
    <w:rsid w:val="0FE173A1"/>
    <w:rsid w:val="101C4888"/>
    <w:rsid w:val="101F346C"/>
    <w:rsid w:val="10260C26"/>
    <w:rsid w:val="10365FBB"/>
    <w:rsid w:val="103843C7"/>
    <w:rsid w:val="104059CB"/>
    <w:rsid w:val="10501A8E"/>
    <w:rsid w:val="1058028C"/>
    <w:rsid w:val="10685029"/>
    <w:rsid w:val="106B1D32"/>
    <w:rsid w:val="106C301C"/>
    <w:rsid w:val="106C4D14"/>
    <w:rsid w:val="106F58DC"/>
    <w:rsid w:val="108170B2"/>
    <w:rsid w:val="108309F6"/>
    <w:rsid w:val="109B0113"/>
    <w:rsid w:val="10A45469"/>
    <w:rsid w:val="10AF38A6"/>
    <w:rsid w:val="10BD4C41"/>
    <w:rsid w:val="10BE22AE"/>
    <w:rsid w:val="10D81F59"/>
    <w:rsid w:val="10DF142B"/>
    <w:rsid w:val="10F5437A"/>
    <w:rsid w:val="110012C0"/>
    <w:rsid w:val="110034B4"/>
    <w:rsid w:val="110411F6"/>
    <w:rsid w:val="111E4C42"/>
    <w:rsid w:val="11203F81"/>
    <w:rsid w:val="1127351F"/>
    <w:rsid w:val="11287157"/>
    <w:rsid w:val="112A6FA4"/>
    <w:rsid w:val="11651569"/>
    <w:rsid w:val="116D775B"/>
    <w:rsid w:val="116F0960"/>
    <w:rsid w:val="11763776"/>
    <w:rsid w:val="1179579B"/>
    <w:rsid w:val="118237B0"/>
    <w:rsid w:val="119107BF"/>
    <w:rsid w:val="11955B04"/>
    <w:rsid w:val="11B45FA0"/>
    <w:rsid w:val="11B97FA6"/>
    <w:rsid w:val="11BB562D"/>
    <w:rsid w:val="11C20769"/>
    <w:rsid w:val="11C831E2"/>
    <w:rsid w:val="11C97D4A"/>
    <w:rsid w:val="11DC5E59"/>
    <w:rsid w:val="121721BA"/>
    <w:rsid w:val="12176D07"/>
    <w:rsid w:val="12745F08"/>
    <w:rsid w:val="12931517"/>
    <w:rsid w:val="129465AA"/>
    <w:rsid w:val="129B5949"/>
    <w:rsid w:val="12B50D99"/>
    <w:rsid w:val="12C10406"/>
    <w:rsid w:val="12C13E37"/>
    <w:rsid w:val="12CF697F"/>
    <w:rsid w:val="13083C23"/>
    <w:rsid w:val="13330196"/>
    <w:rsid w:val="13471126"/>
    <w:rsid w:val="134F24D1"/>
    <w:rsid w:val="13632406"/>
    <w:rsid w:val="13763E86"/>
    <w:rsid w:val="138E55DA"/>
    <w:rsid w:val="139327BF"/>
    <w:rsid w:val="13972BC9"/>
    <w:rsid w:val="139B5716"/>
    <w:rsid w:val="139E6308"/>
    <w:rsid w:val="13A02BAB"/>
    <w:rsid w:val="13AE369B"/>
    <w:rsid w:val="13B90F6C"/>
    <w:rsid w:val="13BD5B5D"/>
    <w:rsid w:val="13CF12CC"/>
    <w:rsid w:val="13EB5139"/>
    <w:rsid w:val="141F16A1"/>
    <w:rsid w:val="143F3C02"/>
    <w:rsid w:val="14462A44"/>
    <w:rsid w:val="14554C05"/>
    <w:rsid w:val="145E4D9D"/>
    <w:rsid w:val="147324FD"/>
    <w:rsid w:val="14786E7F"/>
    <w:rsid w:val="147C10A3"/>
    <w:rsid w:val="14820BBE"/>
    <w:rsid w:val="1482213D"/>
    <w:rsid w:val="1489314C"/>
    <w:rsid w:val="14936045"/>
    <w:rsid w:val="149D354F"/>
    <w:rsid w:val="149F5B5D"/>
    <w:rsid w:val="14A47CF5"/>
    <w:rsid w:val="14B126D8"/>
    <w:rsid w:val="14B60A59"/>
    <w:rsid w:val="14B7657F"/>
    <w:rsid w:val="14E911E1"/>
    <w:rsid w:val="15064E11"/>
    <w:rsid w:val="150B03DC"/>
    <w:rsid w:val="1517576D"/>
    <w:rsid w:val="1525798D"/>
    <w:rsid w:val="1537146E"/>
    <w:rsid w:val="15436065"/>
    <w:rsid w:val="15461DCA"/>
    <w:rsid w:val="155D0ED5"/>
    <w:rsid w:val="156C1580"/>
    <w:rsid w:val="15783F61"/>
    <w:rsid w:val="158E3073"/>
    <w:rsid w:val="15947B5A"/>
    <w:rsid w:val="15A1574C"/>
    <w:rsid w:val="15AA1C40"/>
    <w:rsid w:val="15AD44D5"/>
    <w:rsid w:val="15DC4822"/>
    <w:rsid w:val="15E8185B"/>
    <w:rsid w:val="15F26E3A"/>
    <w:rsid w:val="160256D1"/>
    <w:rsid w:val="16093B43"/>
    <w:rsid w:val="161552E4"/>
    <w:rsid w:val="161A2296"/>
    <w:rsid w:val="161B4236"/>
    <w:rsid w:val="161F391F"/>
    <w:rsid w:val="16242E7C"/>
    <w:rsid w:val="162B53A1"/>
    <w:rsid w:val="164216B5"/>
    <w:rsid w:val="16503C03"/>
    <w:rsid w:val="1654783B"/>
    <w:rsid w:val="165D4F05"/>
    <w:rsid w:val="16600558"/>
    <w:rsid w:val="16746C60"/>
    <w:rsid w:val="167C186A"/>
    <w:rsid w:val="16870D8E"/>
    <w:rsid w:val="16873D30"/>
    <w:rsid w:val="16A66D38"/>
    <w:rsid w:val="16AB3EC2"/>
    <w:rsid w:val="16AD3796"/>
    <w:rsid w:val="16CF17F9"/>
    <w:rsid w:val="16D40723"/>
    <w:rsid w:val="16D552BE"/>
    <w:rsid w:val="16DE0271"/>
    <w:rsid w:val="16DF3601"/>
    <w:rsid w:val="16EA353D"/>
    <w:rsid w:val="16F04F52"/>
    <w:rsid w:val="16F1182C"/>
    <w:rsid w:val="16F5513D"/>
    <w:rsid w:val="17215F32"/>
    <w:rsid w:val="172304D9"/>
    <w:rsid w:val="1728317B"/>
    <w:rsid w:val="17343EB7"/>
    <w:rsid w:val="17435EA8"/>
    <w:rsid w:val="174C3439"/>
    <w:rsid w:val="175E3EB2"/>
    <w:rsid w:val="176D73C9"/>
    <w:rsid w:val="177366C3"/>
    <w:rsid w:val="177E19CC"/>
    <w:rsid w:val="1787379F"/>
    <w:rsid w:val="178C4EFF"/>
    <w:rsid w:val="17A252C5"/>
    <w:rsid w:val="17AA1883"/>
    <w:rsid w:val="17B92B0F"/>
    <w:rsid w:val="17BF5E77"/>
    <w:rsid w:val="17CB2A26"/>
    <w:rsid w:val="17F6539C"/>
    <w:rsid w:val="17F673BF"/>
    <w:rsid w:val="17F87376"/>
    <w:rsid w:val="18016BC3"/>
    <w:rsid w:val="1805773B"/>
    <w:rsid w:val="180766EA"/>
    <w:rsid w:val="180816D7"/>
    <w:rsid w:val="181A12FF"/>
    <w:rsid w:val="181F6C3F"/>
    <w:rsid w:val="18335F1D"/>
    <w:rsid w:val="185F31F9"/>
    <w:rsid w:val="18763093"/>
    <w:rsid w:val="188565A9"/>
    <w:rsid w:val="188624F1"/>
    <w:rsid w:val="18914C77"/>
    <w:rsid w:val="189A5F9C"/>
    <w:rsid w:val="18B657DE"/>
    <w:rsid w:val="18B84674"/>
    <w:rsid w:val="18BB4420"/>
    <w:rsid w:val="18C35EEC"/>
    <w:rsid w:val="18D42D03"/>
    <w:rsid w:val="18D524FF"/>
    <w:rsid w:val="18F0025E"/>
    <w:rsid w:val="190B34C0"/>
    <w:rsid w:val="192D02CF"/>
    <w:rsid w:val="19305591"/>
    <w:rsid w:val="19333420"/>
    <w:rsid w:val="19461C80"/>
    <w:rsid w:val="194A677A"/>
    <w:rsid w:val="194F441F"/>
    <w:rsid w:val="195153EC"/>
    <w:rsid w:val="195B5909"/>
    <w:rsid w:val="195C76F5"/>
    <w:rsid w:val="1979688F"/>
    <w:rsid w:val="19944C5E"/>
    <w:rsid w:val="19D65715"/>
    <w:rsid w:val="19DB3727"/>
    <w:rsid w:val="19DD5231"/>
    <w:rsid w:val="19E50760"/>
    <w:rsid w:val="19EB65F6"/>
    <w:rsid w:val="1A085187"/>
    <w:rsid w:val="1A0A0EFF"/>
    <w:rsid w:val="1A0D5579"/>
    <w:rsid w:val="1A176F7B"/>
    <w:rsid w:val="1A1B39C8"/>
    <w:rsid w:val="1A2C607F"/>
    <w:rsid w:val="1A324A5C"/>
    <w:rsid w:val="1A4174E9"/>
    <w:rsid w:val="1A4268EB"/>
    <w:rsid w:val="1A444646"/>
    <w:rsid w:val="1A4A5BF4"/>
    <w:rsid w:val="1A4E703E"/>
    <w:rsid w:val="1A4F06E6"/>
    <w:rsid w:val="1A5D4E68"/>
    <w:rsid w:val="1A641B0A"/>
    <w:rsid w:val="1A652887"/>
    <w:rsid w:val="1A854B6F"/>
    <w:rsid w:val="1A91517D"/>
    <w:rsid w:val="1A9539EA"/>
    <w:rsid w:val="1AA94BBC"/>
    <w:rsid w:val="1AB678A0"/>
    <w:rsid w:val="1ABD47EB"/>
    <w:rsid w:val="1ACF2B3C"/>
    <w:rsid w:val="1AE5601C"/>
    <w:rsid w:val="1AE6090D"/>
    <w:rsid w:val="1AE96C61"/>
    <w:rsid w:val="1AEB18FC"/>
    <w:rsid w:val="1AEB6F83"/>
    <w:rsid w:val="1AF916A0"/>
    <w:rsid w:val="1B0F0EC3"/>
    <w:rsid w:val="1B1453A9"/>
    <w:rsid w:val="1B2A2887"/>
    <w:rsid w:val="1B35288D"/>
    <w:rsid w:val="1B397375"/>
    <w:rsid w:val="1B4D379A"/>
    <w:rsid w:val="1B50328A"/>
    <w:rsid w:val="1B516A8C"/>
    <w:rsid w:val="1B5254DB"/>
    <w:rsid w:val="1B6E277A"/>
    <w:rsid w:val="1B7D4618"/>
    <w:rsid w:val="1B920893"/>
    <w:rsid w:val="1B9C64CF"/>
    <w:rsid w:val="1BA23AE5"/>
    <w:rsid w:val="1BA84C9C"/>
    <w:rsid w:val="1BAC3A71"/>
    <w:rsid w:val="1BBC011B"/>
    <w:rsid w:val="1BC711E2"/>
    <w:rsid w:val="1BCF14F5"/>
    <w:rsid w:val="1BDD3347"/>
    <w:rsid w:val="1BE35EAC"/>
    <w:rsid w:val="1BF63E31"/>
    <w:rsid w:val="1C0C7B45"/>
    <w:rsid w:val="1C267AD3"/>
    <w:rsid w:val="1C547A87"/>
    <w:rsid w:val="1C627CBA"/>
    <w:rsid w:val="1C6F0061"/>
    <w:rsid w:val="1C700A1B"/>
    <w:rsid w:val="1C712C07"/>
    <w:rsid w:val="1C76287C"/>
    <w:rsid w:val="1C811F12"/>
    <w:rsid w:val="1C884B0B"/>
    <w:rsid w:val="1C9C41F5"/>
    <w:rsid w:val="1CA13D9D"/>
    <w:rsid w:val="1CA55094"/>
    <w:rsid w:val="1CA64E23"/>
    <w:rsid w:val="1CB6040E"/>
    <w:rsid w:val="1CB658DD"/>
    <w:rsid w:val="1CDB0F1C"/>
    <w:rsid w:val="1CEE6C65"/>
    <w:rsid w:val="1CF55A30"/>
    <w:rsid w:val="1D013168"/>
    <w:rsid w:val="1D216B94"/>
    <w:rsid w:val="1D230C56"/>
    <w:rsid w:val="1D3732B8"/>
    <w:rsid w:val="1D4D182F"/>
    <w:rsid w:val="1D541680"/>
    <w:rsid w:val="1D571D43"/>
    <w:rsid w:val="1D6B4929"/>
    <w:rsid w:val="1D6B6159"/>
    <w:rsid w:val="1D7026E4"/>
    <w:rsid w:val="1D7437B5"/>
    <w:rsid w:val="1D7B1190"/>
    <w:rsid w:val="1D836BA8"/>
    <w:rsid w:val="1D895C34"/>
    <w:rsid w:val="1D8A6212"/>
    <w:rsid w:val="1D9B6856"/>
    <w:rsid w:val="1D9C27B6"/>
    <w:rsid w:val="1DD86BC6"/>
    <w:rsid w:val="1DED1FB5"/>
    <w:rsid w:val="1DED6B6E"/>
    <w:rsid w:val="1E0A5106"/>
    <w:rsid w:val="1E120363"/>
    <w:rsid w:val="1E1D0604"/>
    <w:rsid w:val="1E276D44"/>
    <w:rsid w:val="1E312EFF"/>
    <w:rsid w:val="1E334EC9"/>
    <w:rsid w:val="1E3D5D47"/>
    <w:rsid w:val="1E3E6B0B"/>
    <w:rsid w:val="1E442438"/>
    <w:rsid w:val="1E4F15D7"/>
    <w:rsid w:val="1E507B43"/>
    <w:rsid w:val="1E517DA2"/>
    <w:rsid w:val="1E5719EB"/>
    <w:rsid w:val="1E573AD0"/>
    <w:rsid w:val="1E5C4BF8"/>
    <w:rsid w:val="1E6C2189"/>
    <w:rsid w:val="1E7E3C6A"/>
    <w:rsid w:val="1E7F010E"/>
    <w:rsid w:val="1E8314F2"/>
    <w:rsid w:val="1E89470F"/>
    <w:rsid w:val="1EA504F9"/>
    <w:rsid w:val="1EC058C2"/>
    <w:rsid w:val="1EC65243"/>
    <w:rsid w:val="1ED1485B"/>
    <w:rsid w:val="1ED65854"/>
    <w:rsid w:val="1EDC63B8"/>
    <w:rsid w:val="1EDE58F5"/>
    <w:rsid w:val="1EFA19A2"/>
    <w:rsid w:val="1F161A25"/>
    <w:rsid w:val="1F1B04C0"/>
    <w:rsid w:val="1F501AAA"/>
    <w:rsid w:val="1F5B0205"/>
    <w:rsid w:val="1F676579"/>
    <w:rsid w:val="1F6D7F66"/>
    <w:rsid w:val="1F702DEB"/>
    <w:rsid w:val="1F7655F8"/>
    <w:rsid w:val="1F8B2AE2"/>
    <w:rsid w:val="1F9F4363"/>
    <w:rsid w:val="1FB01CE3"/>
    <w:rsid w:val="1FBE07C2"/>
    <w:rsid w:val="1FC44F0D"/>
    <w:rsid w:val="1FCA62C1"/>
    <w:rsid w:val="1FD2461D"/>
    <w:rsid w:val="1FE808FB"/>
    <w:rsid w:val="1FF13094"/>
    <w:rsid w:val="1FFD0F33"/>
    <w:rsid w:val="1FFE5062"/>
    <w:rsid w:val="200C25DC"/>
    <w:rsid w:val="20213761"/>
    <w:rsid w:val="202B1F1B"/>
    <w:rsid w:val="20374201"/>
    <w:rsid w:val="20452C91"/>
    <w:rsid w:val="204F2FC0"/>
    <w:rsid w:val="20502D33"/>
    <w:rsid w:val="205F5258"/>
    <w:rsid w:val="206913C6"/>
    <w:rsid w:val="206C3993"/>
    <w:rsid w:val="207552E0"/>
    <w:rsid w:val="209E23A2"/>
    <w:rsid w:val="20AC5470"/>
    <w:rsid w:val="20B824BA"/>
    <w:rsid w:val="20C04A0E"/>
    <w:rsid w:val="20C370DC"/>
    <w:rsid w:val="20DB5446"/>
    <w:rsid w:val="20E56222"/>
    <w:rsid w:val="20F65025"/>
    <w:rsid w:val="21007DA9"/>
    <w:rsid w:val="21026DD4"/>
    <w:rsid w:val="21087D15"/>
    <w:rsid w:val="211B0084"/>
    <w:rsid w:val="212B02E9"/>
    <w:rsid w:val="21346E7A"/>
    <w:rsid w:val="213A24E7"/>
    <w:rsid w:val="215A7667"/>
    <w:rsid w:val="217A4BBD"/>
    <w:rsid w:val="21853DE3"/>
    <w:rsid w:val="21882BCE"/>
    <w:rsid w:val="219D0C9F"/>
    <w:rsid w:val="21AA36F4"/>
    <w:rsid w:val="21BD3D14"/>
    <w:rsid w:val="21C70B5D"/>
    <w:rsid w:val="21D07567"/>
    <w:rsid w:val="21FA7BD8"/>
    <w:rsid w:val="21FD700E"/>
    <w:rsid w:val="220D4423"/>
    <w:rsid w:val="220D482D"/>
    <w:rsid w:val="222F1E4B"/>
    <w:rsid w:val="22384334"/>
    <w:rsid w:val="223C0D5B"/>
    <w:rsid w:val="223F1029"/>
    <w:rsid w:val="224F6049"/>
    <w:rsid w:val="2252030F"/>
    <w:rsid w:val="22573150"/>
    <w:rsid w:val="225F5B68"/>
    <w:rsid w:val="22B1032D"/>
    <w:rsid w:val="22BA16A4"/>
    <w:rsid w:val="22BA3D21"/>
    <w:rsid w:val="22BC7BAD"/>
    <w:rsid w:val="22C647D7"/>
    <w:rsid w:val="22D6248F"/>
    <w:rsid w:val="22DE4779"/>
    <w:rsid w:val="22E36556"/>
    <w:rsid w:val="22E91FFA"/>
    <w:rsid w:val="22EA5D72"/>
    <w:rsid w:val="22F65AE2"/>
    <w:rsid w:val="22F741D0"/>
    <w:rsid w:val="23005249"/>
    <w:rsid w:val="23134566"/>
    <w:rsid w:val="2318468D"/>
    <w:rsid w:val="231E28F6"/>
    <w:rsid w:val="232E7E80"/>
    <w:rsid w:val="233D609E"/>
    <w:rsid w:val="234A03BA"/>
    <w:rsid w:val="234D1182"/>
    <w:rsid w:val="236F5942"/>
    <w:rsid w:val="23813E0A"/>
    <w:rsid w:val="238227AC"/>
    <w:rsid w:val="23940E02"/>
    <w:rsid w:val="23A6188A"/>
    <w:rsid w:val="23AA0FEC"/>
    <w:rsid w:val="23AC2C4F"/>
    <w:rsid w:val="23BB4AC7"/>
    <w:rsid w:val="23BC37D5"/>
    <w:rsid w:val="23BE65DB"/>
    <w:rsid w:val="23C42FC5"/>
    <w:rsid w:val="23CB5044"/>
    <w:rsid w:val="23D700A4"/>
    <w:rsid w:val="24127563"/>
    <w:rsid w:val="241339C5"/>
    <w:rsid w:val="24150BCD"/>
    <w:rsid w:val="24397C3A"/>
    <w:rsid w:val="243A0981"/>
    <w:rsid w:val="2446522A"/>
    <w:rsid w:val="24480FA2"/>
    <w:rsid w:val="24663734"/>
    <w:rsid w:val="24676B48"/>
    <w:rsid w:val="24687577"/>
    <w:rsid w:val="246A731A"/>
    <w:rsid w:val="246C12D1"/>
    <w:rsid w:val="246D4C40"/>
    <w:rsid w:val="248069EE"/>
    <w:rsid w:val="24855710"/>
    <w:rsid w:val="24976014"/>
    <w:rsid w:val="24A713AF"/>
    <w:rsid w:val="24C07AF8"/>
    <w:rsid w:val="24C90335"/>
    <w:rsid w:val="24DB01D6"/>
    <w:rsid w:val="24F33E88"/>
    <w:rsid w:val="24F44686"/>
    <w:rsid w:val="25010DB4"/>
    <w:rsid w:val="250E3F9A"/>
    <w:rsid w:val="253357AE"/>
    <w:rsid w:val="25411B05"/>
    <w:rsid w:val="254479BB"/>
    <w:rsid w:val="25470C0F"/>
    <w:rsid w:val="255701E1"/>
    <w:rsid w:val="2560478B"/>
    <w:rsid w:val="256801F3"/>
    <w:rsid w:val="2587130C"/>
    <w:rsid w:val="25910727"/>
    <w:rsid w:val="25965FB8"/>
    <w:rsid w:val="259B0621"/>
    <w:rsid w:val="259D2255"/>
    <w:rsid w:val="259E4449"/>
    <w:rsid w:val="25A75B6C"/>
    <w:rsid w:val="25B1070F"/>
    <w:rsid w:val="25B927CB"/>
    <w:rsid w:val="25BC181F"/>
    <w:rsid w:val="25C1725E"/>
    <w:rsid w:val="25C775C0"/>
    <w:rsid w:val="25CF23DC"/>
    <w:rsid w:val="25D36E8D"/>
    <w:rsid w:val="25EB7E37"/>
    <w:rsid w:val="25ED0053"/>
    <w:rsid w:val="25EE5B79"/>
    <w:rsid w:val="25F840E7"/>
    <w:rsid w:val="25FB16E4"/>
    <w:rsid w:val="26095B6C"/>
    <w:rsid w:val="261238C9"/>
    <w:rsid w:val="261918C2"/>
    <w:rsid w:val="26355556"/>
    <w:rsid w:val="263B0A83"/>
    <w:rsid w:val="263F509A"/>
    <w:rsid w:val="264D0AF2"/>
    <w:rsid w:val="26577B98"/>
    <w:rsid w:val="265C232B"/>
    <w:rsid w:val="265D05FD"/>
    <w:rsid w:val="26772B46"/>
    <w:rsid w:val="26853580"/>
    <w:rsid w:val="269639E3"/>
    <w:rsid w:val="26A2076B"/>
    <w:rsid w:val="26AD77E2"/>
    <w:rsid w:val="26BA34D0"/>
    <w:rsid w:val="26C62652"/>
    <w:rsid w:val="26CB40BE"/>
    <w:rsid w:val="26CF5505"/>
    <w:rsid w:val="26D26BAE"/>
    <w:rsid w:val="26E1123A"/>
    <w:rsid w:val="26F17848"/>
    <w:rsid w:val="26F74BA3"/>
    <w:rsid w:val="26F92DEF"/>
    <w:rsid w:val="27046C92"/>
    <w:rsid w:val="27055EFE"/>
    <w:rsid w:val="270D3930"/>
    <w:rsid w:val="271B0BF0"/>
    <w:rsid w:val="271B20BE"/>
    <w:rsid w:val="2738423C"/>
    <w:rsid w:val="273B4DEE"/>
    <w:rsid w:val="2740505B"/>
    <w:rsid w:val="27464B50"/>
    <w:rsid w:val="2747574B"/>
    <w:rsid w:val="2756509C"/>
    <w:rsid w:val="27651E6B"/>
    <w:rsid w:val="276A5816"/>
    <w:rsid w:val="27755C75"/>
    <w:rsid w:val="277D0EAD"/>
    <w:rsid w:val="27814151"/>
    <w:rsid w:val="278248AF"/>
    <w:rsid w:val="278F089F"/>
    <w:rsid w:val="279A6CF1"/>
    <w:rsid w:val="27A60298"/>
    <w:rsid w:val="27C6290A"/>
    <w:rsid w:val="27D86A73"/>
    <w:rsid w:val="27E823ED"/>
    <w:rsid w:val="27E95A90"/>
    <w:rsid w:val="27F24E2A"/>
    <w:rsid w:val="28110042"/>
    <w:rsid w:val="28113C64"/>
    <w:rsid w:val="281432D7"/>
    <w:rsid w:val="28175965"/>
    <w:rsid w:val="28196D3A"/>
    <w:rsid w:val="281C69CE"/>
    <w:rsid w:val="2843726D"/>
    <w:rsid w:val="28500554"/>
    <w:rsid w:val="28612632"/>
    <w:rsid w:val="28725D90"/>
    <w:rsid w:val="28740FEB"/>
    <w:rsid w:val="288602EB"/>
    <w:rsid w:val="288C1EDF"/>
    <w:rsid w:val="288C5936"/>
    <w:rsid w:val="28AB403A"/>
    <w:rsid w:val="28B10F71"/>
    <w:rsid w:val="28BB5CF5"/>
    <w:rsid w:val="28C07BBC"/>
    <w:rsid w:val="28CE4591"/>
    <w:rsid w:val="28D252DE"/>
    <w:rsid w:val="28E30356"/>
    <w:rsid w:val="28E82D54"/>
    <w:rsid w:val="28EF1240"/>
    <w:rsid w:val="28EF6D1E"/>
    <w:rsid w:val="28F12D2F"/>
    <w:rsid w:val="28F364BD"/>
    <w:rsid w:val="28F87C22"/>
    <w:rsid w:val="2913437C"/>
    <w:rsid w:val="29172B7C"/>
    <w:rsid w:val="29190237"/>
    <w:rsid w:val="2919115F"/>
    <w:rsid w:val="29271A16"/>
    <w:rsid w:val="2932229D"/>
    <w:rsid w:val="2933509A"/>
    <w:rsid w:val="2946232A"/>
    <w:rsid w:val="29490099"/>
    <w:rsid w:val="29494B17"/>
    <w:rsid w:val="294B76D0"/>
    <w:rsid w:val="2958381F"/>
    <w:rsid w:val="295A3230"/>
    <w:rsid w:val="295A38A8"/>
    <w:rsid w:val="295B1778"/>
    <w:rsid w:val="29707F5B"/>
    <w:rsid w:val="298135B3"/>
    <w:rsid w:val="299564DF"/>
    <w:rsid w:val="299D1B04"/>
    <w:rsid w:val="29AC2228"/>
    <w:rsid w:val="29B010AD"/>
    <w:rsid w:val="29C65846"/>
    <w:rsid w:val="29D579B9"/>
    <w:rsid w:val="29DB4666"/>
    <w:rsid w:val="29DC7048"/>
    <w:rsid w:val="29DE4BC5"/>
    <w:rsid w:val="29F80C46"/>
    <w:rsid w:val="2A046376"/>
    <w:rsid w:val="2A051B5E"/>
    <w:rsid w:val="2A100BAF"/>
    <w:rsid w:val="2A1B5161"/>
    <w:rsid w:val="2A1F2894"/>
    <w:rsid w:val="2A242C60"/>
    <w:rsid w:val="2A263B34"/>
    <w:rsid w:val="2A3505EE"/>
    <w:rsid w:val="2A3A75DF"/>
    <w:rsid w:val="2A3C383C"/>
    <w:rsid w:val="2A4F2CFB"/>
    <w:rsid w:val="2A5073B6"/>
    <w:rsid w:val="2A532BEF"/>
    <w:rsid w:val="2A58590D"/>
    <w:rsid w:val="2A5A22F9"/>
    <w:rsid w:val="2A5A6DE8"/>
    <w:rsid w:val="2A5D1CE6"/>
    <w:rsid w:val="2A773AAA"/>
    <w:rsid w:val="2A784A6D"/>
    <w:rsid w:val="2A785045"/>
    <w:rsid w:val="2A7A458F"/>
    <w:rsid w:val="2A81194E"/>
    <w:rsid w:val="2A921A5D"/>
    <w:rsid w:val="2A946CEF"/>
    <w:rsid w:val="2AA72CAE"/>
    <w:rsid w:val="2AB45BF8"/>
    <w:rsid w:val="2AB92391"/>
    <w:rsid w:val="2ABC5771"/>
    <w:rsid w:val="2AC44A4D"/>
    <w:rsid w:val="2AC86999"/>
    <w:rsid w:val="2ACB2DA3"/>
    <w:rsid w:val="2ACE106F"/>
    <w:rsid w:val="2ADF3136"/>
    <w:rsid w:val="2AE049C1"/>
    <w:rsid w:val="2AF266A1"/>
    <w:rsid w:val="2AF47187"/>
    <w:rsid w:val="2AFA13D9"/>
    <w:rsid w:val="2AFB6D6E"/>
    <w:rsid w:val="2B011EAB"/>
    <w:rsid w:val="2B035C23"/>
    <w:rsid w:val="2B2838DB"/>
    <w:rsid w:val="2B2F07C6"/>
    <w:rsid w:val="2B304E37"/>
    <w:rsid w:val="2B3854BA"/>
    <w:rsid w:val="2B3D0008"/>
    <w:rsid w:val="2B3E4EAD"/>
    <w:rsid w:val="2B483D68"/>
    <w:rsid w:val="2B4C59F6"/>
    <w:rsid w:val="2B6462F7"/>
    <w:rsid w:val="2B68600A"/>
    <w:rsid w:val="2B762899"/>
    <w:rsid w:val="2B8F74B6"/>
    <w:rsid w:val="2B954BE4"/>
    <w:rsid w:val="2B964082"/>
    <w:rsid w:val="2BA07916"/>
    <w:rsid w:val="2BA20995"/>
    <w:rsid w:val="2BA81B0F"/>
    <w:rsid w:val="2BAC0068"/>
    <w:rsid w:val="2BC90C1A"/>
    <w:rsid w:val="2BD27F42"/>
    <w:rsid w:val="2BDB6E80"/>
    <w:rsid w:val="2BDC0815"/>
    <w:rsid w:val="2BF30085"/>
    <w:rsid w:val="2C03153F"/>
    <w:rsid w:val="2C067680"/>
    <w:rsid w:val="2C0906FC"/>
    <w:rsid w:val="2C095027"/>
    <w:rsid w:val="2C1C02EB"/>
    <w:rsid w:val="2C1D4AC2"/>
    <w:rsid w:val="2C285D56"/>
    <w:rsid w:val="2C2A12C3"/>
    <w:rsid w:val="2C33078A"/>
    <w:rsid w:val="2C425A19"/>
    <w:rsid w:val="2C4E2ECE"/>
    <w:rsid w:val="2C5030EA"/>
    <w:rsid w:val="2C515720"/>
    <w:rsid w:val="2C554FCF"/>
    <w:rsid w:val="2C5661E7"/>
    <w:rsid w:val="2C57473B"/>
    <w:rsid w:val="2C58761C"/>
    <w:rsid w:val="2C6F33A7"/>
    <w:rsid w:val="2C755BD2"/>
    <w:rsid w:val="2C761602"/>
    <w:rsid w:val="2C8B72DB"/>
    <w:rsid w:val="2C9436E4"/>
    <w:rsid w:val="2C984B7C"/>
    <w:rsid w:val="2CA74EC0"/>
    <w:rsid w:val="2CAA23A2"/>
    <w:rsid w:val="2CB0110E"/>
    <w:rsid w:val="2CBE3596"/>
    <w:rsid w:val="2CD7490B"/>
    <w:rsid w:val="2CDC08C3"/>
    <w:rsid w:val="2CE13487"/>
    <w:rsid w:val="2CE61358"/>
    <w:rsid w:val="2CFB12A7"/>
    <w:rsid w:val="2D023258"/>
    <w:rsid w:val="2D0B06D5"/>
    <w:rsid w:val="2D1666C2"/>
    <w:rsid w:val="2D224E4B"/>
    <w:rsid w:val="2D260856"/>
    <w:rsid w:val="2D29619A"/>
    <w:rsid w:val="2D3A12E8"/>
    <w:rsid w:val="2D4E77C4"/>
    <w:rsid w:val="2D51322D"/>
    <w:rsid w:val="2D672540"/>
    <w:rsid w:val="2D7A0C46"/>
    <w:rsid w:val="2D850B71"/>
    <w:rsid w:val="2D856DC3"/>
    <w:rsid w:val="2DAB095D"/>
    <w:rsid w:val="2DAF35F6"/>
    <w:rsid w:val="2DB02AA8"/>
    <w:rsid w:val="2DB77D42"/>
    <w:rsid w:val="2DC30708"/>
    <w:rsid w:val="2DC77353"/>
    <w:rsid w:val="2DCD5211"/>
    <w:rsid w:val="2DE27D71"/>
    <w:rsid w:val="2DE53A2E"/>
    <w:rsid w:val="2E052AFF"/>
    <w:rsid w:val="2E196594"/>
    <w:rsid w:val="2E360490"/>
    <w:rsid w:val="2E3E6096"/>
    <w:rsid w:val="2E491967"/>
    <w:rsid w:val="2E5C3BB9"/>
    <w:rsid w:val="2E5F5866"/>
    <w:rsid w:val="2E6A05D4"/>
    <w:rsid w:val="2E6C6104"/>
    <w:rsid w:val="2E6F1A58"/>
    <w:rsid w:val="2E995ED4"/>
    <w:rsid w:val="2E9A30C2"/>
    <w:rsid w:val="2EB53BC9"/>
    <w:rsid w:val="2EBC37B7"/>
    <w:rsid w:val="2EC67E4A"/>
    <w:rsid w:val="2ED6488E"/>
    <w:rsid w:val="2EE750AF"/>
    <w:rsid w:val="2EF1451A"/>
    <w:rsid w:val="2EF22236"/>
    <w:rsid w:val="2EF30C1E"/>
    <w:rsid w:val="2F000DF7"/>
    <w:rsid w:val="2F0876F3"/>
    <w:rsid w:val="2F11754B"/>
    <w:rsid w:val="2F1E6A16"/>
    <w:rsid w:val="2F213B08"/>
    <w:rsid w:val="2F266D26"/>
    <w:rsid w:val="2F347BE9"/>
    <w:rsid w:val="2F3C036A"/>
    <w:rsid w:val="2F6702D2"/>
    <w:rsid w:val="2F723377"/>
    <w:rsid w:val="2F746B54"/>
    <w:rsid w:val="2F784C01"/>
    <w:rsid w:val="2F7D3C43"/>
    <w:rsid w:val="2FA71273"/>
    <w:rsid w:val="2FB617AD"/>
    <w:rsid w:val="2FBC2844"/>
    <w:rsid w:val="2FE95EC5"/>
    <w:rsid w:val="2FF4346C"/>
    <w:rsid w:val="2FF87D20"/>
    <w:rsid w:val="30014464"/>
    <w:rsid w:val="30066ACF"/>
    <w:rsid w:val="300A4894"/>
    <w:rsid w:val="300C303E"/>
    <w:rsid w:val="30124D43"/>
    <w:rsid w:val="301475DF"/>
    <w:rsid w:val="3016269E"/>
    <w:rsid w:val="30280028"/>
    <w:rsid w:val="303835A2"/>
    <w:rsid w:val="303F76FD"/>
    <w:rsid w:val="30550CCF"/>
    <w:rsid w:val="30643C9F"/>
    <w:rsid w:val="306939D7"/>
    <w:rsid w:val="307E3178"/>
    <w:rsid w:val="308D5B3E"/>
    <w:rsid w:val="30913062"/>
    <w:rsid w:val="30984984"/>
    <w:rsid w:val="30C7305D"/>
    <w:rsid w:val="30CD2B27"/>
    <w:rsid w:val="30CD498D"/>
    <w:rsid w:val="30CE6CD3"/>
    <w:rsid w:val="30DA11D4"/>
    <w:rsid w:val="30EE1123"/>
    <w:rsid w:val="30EF681F"/>
    <w:rsid w:val="310426F5"/>
    <w:rsid w:val="3106032D"/>
    <w:rsid w:val="310B30BF"/>
    <w:rsid w:val="313034EA"/>
    <w:rsid w:val="31322C24"/>
    <w:rsid w:val="31436D79"/>
    <w:rsid w:val="31462D0D"/>
    <w:rsid w:val="31654C7A"/>
    <w:rsid w:val="31675125"/>
    <w:rsid w:val="31754186"/>
    <w:rsid w:val="317C228B"/>
    <w:rsid w:val="31837ABD"/>
    <w:rsid w:val="318555E4"/>
    <w:rsid w:val="31870BEC"/>
    <w:rsid w:val="318B5DF1"/>
    <w:rsid w:val="319D5A1B"/>
    <w:rsid w:val="31A02F0F"/>
    <w:rsid w:val="31A812D2"/>
    <w:rsid w:val="31AA45C6"/>
    <w:rsid w:val="31AB2F9D"/>
    <w:rsid w:val="31B23EFF"/>
    <w:rsid w:val="31B9528D"/>
    <w:rsid w:val="31BB7257"/>
    <w:rsid w:val="31CA18F6"/>
    <w:rsid w:val="31CB61B0"/>
    <w:rsid w:val="31CD01BB"/>
    <w:rsid w:val="31D16180"/>
    <w:rsid w:val="31DB1068"/>
    <w:rsid w:val="31E42732"/>
    <w:rsid w:val="31E83DC4"/>
    <w:rsid w:val="31EA3699"/>
    <w:rsid w:val="31EB27BB"/>
    <w:rsid w:val="31EE0063"/>
    <w:rsid w:val="31F245F2"/>
    <w:rsid w:val="31F76F4A"/>
    <w:rsid w:val="32076527"/>
    <w:rsid w:val="320D4D71"/>
    <w:rsid w:val="32105FA2"/>
    <w:rsid w:val="322007B0"/>
    <w:rsid w:val="322272D6"/>
    <w:rsid w:val="32236BAB"/>
    <w:rsid w:val="322B677B"/>
    <w:rsid w:val="324620CD"/>
    <w:rsid w:val="3246740A"/>
    <w:rsid w:val="325B4596"/>
    <w:rsid w:val="32673E2A"/>
    <w:rsid w:val="327D55AE"/>
    <w:rsid w:val="327F64D7"/>
    <w:rsid w:val="32A343CF"/>
    <w:rsid w:val="32A366B2"/>
    <w:rsid w:val="32B06690"/>
    <w:rsid w:val="32BC3287"/>
    <w:rsid w:val="32C74A17"/>
    <w:rsid w:val="32CE77C6"/>
    <w:rsid w:val="32D16607"/>
    <w:rsid w:val="32DD0106"/>
    <w:rsid w:val="32EB368F"/>
    <w:rsid w:val="32F475D7"/>
    <w:rsid w:val="33152997"/>
    <w:rsid w:val="331C1F78"/>
    <w:rsid w:val="332E4F1D"/>
    <w:rsid w:val="333C76D0"/>
    <w:rsid w:val="33412C87"/>
    <w:rsid w:val="33472F67"/>
    <w:rsid w:val="334F181E"/>
    <w:rsid w:val="336048CA"/>
    <w:rsid w:val="336F4AF9"/>
    <w:rsid w:val="337B5D01"/>
    <w:rsid w:val="337C47C4"/>
    <w:rsid w:val="3381627F"/>
    <w:rsid w:val="338964EA"/>
    <w:rsid w:val="338F0425"/>
    <w:rsid w:val="33A3781F"/>
    <w:rsid w:val="33AB50A9"/>
    <w:rsid w:val="33D8534E"/>
    <w:rsid w:val="33FF778B"/>
    <w:rsid w:val="340B09BF"/>
    <w:rsid w:val="340D7B12"/>
    <w:rsid w:val="340E2AF1"/>
    <w:rsid w:val="34293777"/>
    <w:rsid w:val="344624A2"/>
    <w:rsid w:val="344838C6"/>
    <w:rsid w:val="34595660"/>
    <w:rsid w:val="345F1031"/>
    <w:rsid w:val="34614056"/>
    <w:rsid w:val="34692F9B"/>
    <w:rsid w:val="346A02A0"/>
    <w:rsid w:val="34741598"/>
    <w:rsid w:val="3475776A"/>
    <w:rsid w:val="34AD1046"/>
    <w:rsid w:val="34BE44CC"/>
    <w:rsid w:val="34C22FEE"/>
    <w:rsid w:val="34C46BD2"/>
    <w:rsid w:val="34DB376C"/>
    <w:rsid w:val="34DD74E5"/>
    <w:rsid w:val="34DF6416"/>
    <w:rsid w:val="34EA3DAB"/>
    <w:rsid w:val="34FB200A"/>
    <w:rsid w:val="34FD3663"/>
    <w:rsid w:val="34FF2530"/>
    <w:rsid w:val="350C08BE"/>
    <w:rsid w:val="35151DC2"/>
    <w:rsid w:val="351E54D3"/>
    <w:rsid w:val="35215A7D"/>
    <w:rsid w:val="353466F6"/>
    <w:rsid w:val="35352E7D"/>
    <w:rsid w:val="353B4E41"/>
    <w:rsid w:val="353C245D"/>
    <w:rsid w:val="353D4770"/>
    <w:rsid w:val="35481956"/>
    <w:rsid w:val="355D3D4C"/>
    <w:rsid w:val="35700877"/>
    <w:rsid w:val="357511A0"/>
    <w:rsid w:val="358E0630"/>
    <w:rsid w:val="358E6810"/>
    <w:rsid w:val="35922828"/>
    <w:rsid w:val="359D5D97"/>
    <w:rsid w:val="35C02AF6"/>
    <w:rsid w:val="35CC7BF1"/>
    <w:rsid w:val="35E33E45"/>
    <w:rsid w:val="35F55E8D"/>
    <w:rsid w:val="361C069D"/>
    <w:rsid w:val="36203B2D"/>
    <w:rsid w:val="362E701C"/>
    <w:rsid w:val="363C00BB"/>
    <w:rsid w:val="363F162B"/>
    <w:rsid w:val="36632EAF"/>
    <w:rsid w:val="36650D34"/>
    <w:rsid w:val="36656E4D"/>
    <w:rsid w:val="366652B8"/>
    <w:rsid w:val="36776ED9"/>
    <w:rsid w:val="36897924"/>
    <w:rsid w:val="36B16715"/>
    <w:rsid w:val="36D05553"/>
    <w:rsid w:val="36D44054"/>
    <w:rsid w:val="36DA573B"/>
    <w:rsid w:val="36EE6ED5"/>
    <w:rsid w:val="36FC6348"/>
    <w:rsid w:val="3701778A"/>
    <w:rsid w:val="3727713D"/>
    <w:rsid w:val="37294C63"/>
    <w:rsid w:val="372A7722"/>
    <w:rsid w:val="372E16F2"/>
    <w:rsid w:val="37311447"/>
    <w:rsid w:val="37387428"/>
    <w:rsid w:val="376F1D20"/>
    <w:rsid w:val="377650DA"/>
    <w:rsid w:val="378A1615"/>
    <w:rsid w:val="378F2B62"/>
    <w:rsid w:val="37C07B1C"/>
    <w:rsid w:val="37E33064"/>
    <w:rsid w:val="37FA6D99"/>
    <w:rsid w:val="37FE753F"/>
    <w:rsid w:val="37FF14F7"/>
    <w:rsid w:val="380C2D0A"/>
    <w:rsid w:val="38183F55"/>
    <w:rsid w:val="3827703A"/>
    <w:rsid w:val="385D1AC2"/>
    <w:rsid w:val="38676899"/>
    <w:rsid w:val="386A6577"/>
    <w:rsid w:val="38787DF6"/>
    <w:rsid w:val="3882203E"/>
    <w:rsid w:val="38871C41"/>
    <w:rsid w:val="388859B9"/>
    <w:rsid w:val="388A7983"/>
    <w:rsid w:val="389A047B"/>
    <w:rsid w:val="389C1821"/>
    <w:rsid w:val="38A77D82"/>
    <w:rsid w:val="38C5276A"/>
    <w:rsid w:val="38E2331B"/>
    <w:rsid w:val="38F73712"/>
    <w:rsid w:val="38FD3CCF"/>
    <w:rsid w:val="390C65EA"/>
    <w:rsid w:val="39263BB7"/>
    <w:rsid w:val="39283D99"/>
    <w:rsid w:val="3929719C"/>
    <w:rsid w:val="392C6D9B"/>
    <w:rsid w:val="39477622"/>
    <w:rsid w:val="395529C7"/>
    <w:rsid w:val="395552B5"/>
    <w:rsid w:val="396D78EA"/>
    <w:rsid w:val="39A24859"/>
    <w:rsid w:val="39B9281C"/>
    <w:rsid w:val="39C173D5"/>
    <w:rsid w:val="39CB3D50"/>
    <w:rsid w:val="39CD2122"/>
    <w:rsid w:val="39D12F52"/>
    <w:rsid w:val="39D30EB6"/>
    <w:rsid w:val="39DC6F67"/>
    <w:rsid w:val="39E03482"/>
    <w:rsid w:val="39EB26A4"/>
    <w:rsid w:val="39F05512"/>
    <w:rsid w:val="39F63F29"/>
    <w:rsid w:val="39F850F3"/>
    <w:rsid w:val="3A0B7AD3"/>
    <w:rsid w:val="3A127584"/>
    <w:rsid w:val="3A146F03"/>
    <w:rsid w:val="3A1646F1"/>
    <w:rsid w:val="3A212C7F"/>
    <w:rsid w:val="3A282FB0"/>
    <w:rsid w:val="3A2A4F7A"/>
    <w:rsid w:val="3A3C0C67"/>
    <w:rsid w:val="3A3D640A"/>
    <w:rsid w:val="3A4841B0"/>
    <w:rsid w:val="3A4E4126"/>
    <w:rsid w:val="3A554FB1"/>
    <w:rsid w:val="3A5C0104"/>
    <w:rsid w:val="3A650377"/>
    <w:rsid w:val="3A654204"/>
    <w:rsid w:val="3A8E6DC9"/>
    <w:rsid w:val="3A96260F"/>
    <w:rsid w:val="3A9C74FA"/>
    <w:rsid w:val="3AB4374D"/>
    <w:rsid w:val="3ABA309F"/>
    <w:rsid w:val="3ABC7B9C"/>
    <w:rsid w:val="3ABE1B66"/>
    <w:rsid w:val="3AC540D5"/>
    <w:rsid w:val="3AD02CBB"/>
    <w:rsid w:val="3AF35858"/>
    <w:rsid w:val="3AF832DB"/>
    <w:rsid w:val="3B0A4DAB"/>
    <w:rsid w:val="3B1045F3"/>
    <w:rsid w:val="3B167AD2"/>
    <w:rsid w:val="3B1B48C3"/>
    <w:rsid w:val="3B244F29"/>
    <w:rsid w:val="3B383850"/>
    <w:rsid w:val="3B443E1A"/>
    <w:rsid w:val="3B4756B8"/>
    <w:rsid w:val="3B4A2CC4"/>
    <w:rsid w:val="3B584E88"/>
    <w:rsid w:val="3B6E70E8"/>
    <w:rsid w:val="3B7A3CDF"/>
    <w:rsid w:val="3B7C27E7"/>
    <w:rsid w:val="3BA42B0A"/>
    <w:rsid w:val="3BAB0D0E"/>
    <w:rsid w:val="3BB138FD"/>
    <w:rsid w:val="3BBC10BA"/>
    <w:rsid w:val="3BC31A45"/>
    <w:rsid w:val="3BCB4232"/>
    <w:rsid w:val="3BD17237"/>
    <w:rsid w:val="3BD57167"/>
    <w:rsid w:val="3BDA234D"/>
    <w:rsid w:val="3BDD46E9"/>
    <w:rsid w:val="3BED57BF"/>
    <w:rsid w:val="3BF27D19"/>
    <w:rsid w:val="3BF5780A"/>
    <w:rsid w:val="3C057862"/>
    <w:rsid w:val="3C156968"/>
    <w:rsid w:val="3C1852A6"/>
    <w:rsid w:val="3C1D582B"/>
    <w:rsid w:val="3C1F03E3"/>
    <w:rsid w:val="3C2105FF"/>
    <w:rsid w:val="3C2D0EFF"/>
    <w:rsid w:val="3C393343"/>
    <w:rsid w:val="3C3E4D0D"/>
    <w:rsid w:val="3C430575"/>
    <w:rsid w:val="3C4D3F1D"/>
    <w:rsid w:val="3C4F7266"/>
    <w:rsid w:val="3C5333DC"/>
    <w:rsid w:val="3C574020"/>
    <w:rsid w:val="3C594CF7"/>
    <w:rsid w:val="3C611EF0"/>
    <w:rsid w:val="3C641C31"/>
    <w:rsid w:val="3C6D73A0"/>
    <w:rsid w:val="3C8A5344"/>
    <w:rsid w:val="3CA50080"/>
    <w:rsid w:val="3CBA06E5"/>
    <w:rsid w:val="3CC24337"/>
    <w:rsid w:val="3CC606C5"/>
    <w:rsid w:val="3CC86CCC"/>
    <w:rsid w:val="3CE11114"/>
    <w:rsid w:val="3CE60F00"/>
    <w:rsid w:val="3CE800CA"/>
    <w:rsid w:val="3CF457A4"/>
    <w:rsid w:val="3CF81E4E"/>
    <w:rsid w:val="3CFB0E50"/>
    <w:rsid w:val="3D037D04"/>
    <w:rsid w:val="3D0D2866"/>
    <w:rsid w:val="3D156C8C"/>
    <w:rsid w:val="3D3B093E"/>
    <w:rsid w:val="3D3D79D1"/>
    <w:rsid w:val="3D5A3A46"/>
    <w:rsid w:val="3D5B3292"/>
    <w:rsid w:val="3D5C78F1"/>
    <w:rsid w:val="3D6442E2"/>
    <w:rsid w:val="3D717C86"/>
    <w:rsid w:val="3D783084"/>
    <w:rsid w:val="3D7E73A2"/>
    <w:rsid w:val="3D7F382F"/>
    <w:rsid w:val="3D7F6840"/>
    <w:rsid w:val="3D874F97"/>
    <w:rsid w:val="3D8C1AA8"/>
    <w:rsid w:val="3D8F6249"/>
    <w:rsid w:val="3D980DA4"/>
    <w:rsid w:val="3DBC7ABE"/>
    <w:rsid w:val="3DE94FEE"/>
    <w:rsid w:val="3E157616"/>
    <w:rsid w:val="3E18158D"/>
    <w:rsid w:val="3E1B4DEB"/>
    <w:rsid w:val="3E2527DC"/>
    <w:rsid w:val="3E37586E"/>
    <w:rsid w:val="3E3B3C3B"/>
    <w:rsid w:val="3E4F5B92"/>
    <w:rsid w:val="3E530817"/>
    <w:rsid w:val="3E5C392E"/>
    <w:rsid w:val="3E94479A"/>
    <w:rsid w:val="3E976956"/>
    <w:rsid w:val="3EA370A9"/>
    <w:rsid w:val="3EAC343D"/>
    <w:rsid w:val="3EB2257F"/>
    <w:rsid w:val="3EB968CD"/>
    <w:rsid w:val="3EBA3574"/>
    <w:rsid w:val="3EC22E08"/>
    <w:rsid w:val="3EC4153C"/>
    <w:rsid w:val="3ED47C33"/>
    <w:rsid w:val="3ED8393F"/>
    <w:rsid w:val="3EDD61BF"/>
    <w:rsid w:val="3EDF304E"/>
    <w:rsid w:val="3EE04C6E"/>
    <w:rsid w:val="3EF35F4D"/>
    <w:rsid w:val="3EF45B57"/>
    <w:rsid w:val="3EFB1462"/>
    <w:rsid w:val="3F134E24"/>
    <w:rsid w:val="3F1C6AB2"/>
    <w:rsid w:val="3F214472"/>
    <w:rsid w:val="3F5B3839"/>
    <w:rsid w:val="3F7A2219"/>
    <w:rsid w:val="3F8313C0"/>
    <w:rsid w:val="3F88629F"/>
    <w:rsid w:val="3F9A748B"/>
    <w:rsid w:val="3FA40226"/>
    <w:rsid w:val="3FB7357C"/>
    <w:rsid w:val="3FBB6B6F"/>
    <w:rsid w:val="3FC70145"/>
    <w:rsid w:val="3FC838A3"/>
    <w:rsid w:val="3FED28AE"/>
    <w:rsid w:val="3FFD74D5"/>
    <w:rsid w:val="4009291E"/>
    <w:rsid w:val="4013200C"/>
    <w:rsid w:val="402507DC"/>
    <w:rsid w:val="402D5BE4"/>
    <w:rsid w:val="402F1A22"/>
    <w:rsid w:val="4033445D"/>
    <w:rsid w:val="4035050F"/>
    <w:rsid w:val="403F72A5"/>
    <w:rsid w:val="40490124"/>
    <w:rsid w:val="40501325"/>
    <w:rsid w:val="405640BE"/>
    <w:rsid w:val="405D6DE6"/>
    <w:rsid w:val="40805871"/>
    <w:rsid w:val="40887538"/>
    <w:rsid w:val="409018CD"/>
    <w:rsid w:val="40A40297"/>
    <w:rsid w:val="40AB489E"/>
    <w:rsid w:val="40AC3D4A"/>
    <w:rsid w:val="40C60FB5"/>
    <w:rsid w:val="40D47343"/>
    <w:rsid w:val="40D56CCF"/>
    <w:rsid w:val="40E36196"/>
    <w:rsid w:val="40E8793D"/>
    <w:rsid w:val="41075C99"/>
    <w:rsid w:val="41087697"/>
    <w:rsid w:val="411022B6"/>
    <w:rsid w:val="41155C4B"/>
    <w:rsid w:val="41323B58"/>
    <w:rsid w:val="4140575F"/>
    <w:rsid w:val="41560326"/>
    <w:rsid w:val="416845DA"/>
    <w:rsid w:val="416E130C"/>
    <w:rsid w:val="417A5E21"/>
    <w:rsid w:val="417D5CB9"/>
    <w:rsid w:val="418008B4"/>
    <w:rsid w:val="419E3043"/>
    <w:rsid w:val="41AA04BB"/>
    <w:rsid w:val="41B022E0"/>
    <w:rsid w:val="41CB5F0D"/>
    <w:rsid w:val="41CC4B69"/>
    <w:rsid w:val="41CD59FD"/>
    <w:rsid w:val="41D35EF7"/>
    <w:rsid w:val="41E5138F"/>
    <w:rsid w:val="41EA1305"/>
    <w:rsid w:val="42022339"/>
    <w:rsid w:val="420B4C05"/>
    <w:rsid w:val="42114B0A"/>
    <w:rsid w:val="421C5234"/>
    <w:rsid w:val="42301BA4"/>
    <w:rsid w:val="423B2944"/>
    <w:rsid w:val="424631BF"/>
    <w:rsid w:val="42483416"/>
    <w:rsid w:val="4256371A"/>
    <w:rsid w:val="425B609E"/>
    <w:rsid w:val="4262348E"/>
    <w:rsid w:val="42667749"/>
    <w:rsid w:val="426C0A6E"/>
    <w:rsid w:val="427A0F23"/>
    <w:rsid w:val="427E0250"/>
    <w:rsid w:val="42843695"/>
    <w:rsid w:val="4288570D"/>
    <w:rsid w:val="42885C1A"/>
    <w:rsid w:val="42A44BF6"/>
    <w:rsid w:val="42AA059C"/>
    <w:rsid w:val="42BF007F"/>
    <w:rsid w:val="42C61E7B"/>
    <w:rsid w:val="42C7652D"/>
    <w:rsid w:val="42CD20BA"/>
    <w:rsid w:val="42EB0F3F"/>
    <w:rsid w:val="42EC095C"/>
    <w:rsid w:val="42F329CB"/>
    <w:rsid w:val="42FC79ED"/>
    <w:rsid w:val="42FD3442"/>
    <w:rsid w:val="43081BD1"/>
    <w:rsid w:val="430A3B9B"/>
    <w:rsid w:val="43305A87"/>
    <w:rsid w:val="4332407F"/>
    <w:rsid w:val="433C187A"/>
    <w:rsid w:val="43574906"/>
    <w:rsid w:val="43582F7F"/>
    <w:rsid w:val="436F7031"/>
    <w:rsid w:val="43771FAF"/>
    <w:rsid w:val="437E4E61"/>
    <w:rsid w:val="438020AF"/>
    <w:rsid w:val="43897F59"/>
    <w:rsid w:val="43A015E5"/>
    <w:rsid w:val="43B33A11"/>
    <w:rsid w:val="43BC527E"/>
    <w:rsid w:val="43C36ABE"/>
    <w:rsid w:val="43CF0940"/>
    <w:rsid w:val="43D95225"/>
    <w:rsid w:val="43E56EF4"/>
    <w:rsid w:val="44047005"/>
    <w:rsid w:val="44140DFA"/>
    <w:rsid w:val="441D0822"/>
    <w:rsid w:val="442B731A"/>
    <w:rsid w:val="44400BFF"/>
    <w:rsid w:val="44690800"/>
    <w:rsid w:val="446E63AB"/>
    <w:rsid w:val="448E55A6"/>
    <w:rsid w:val="448F01E9"/>
    <w:rsid w:val="44930C06"/>
    <w:rsid w:val="4495591B"/>
    <w:rsid w:val="44B15EF7"/>
    <w:rsid w:val="44C12531"/>
    <w:rsid w:val="44C27B9C"/>
    <w:rsid w:val="44D52EE3"/>
    <w:rsid w:val="44E5463A"/>
    <w:rsid w:val="44ED4F91"/>
    <w:rsid w:val="44F248E6"/>
    <w:rsid w:val="44FC50E3"/>
    <w:rsid w:val="45103C39"/>
    <w:rsid w:val="45125EE5"/>
    <w:rsid w:val="452A0524"/>
    <w:rsid w:val="45321187"/>
    <w:rsid w:val="453E3FCF"/>
    <w:rsid w:val="454067CC"/>
    <w:rsid w:val="45471776"/>
    <w:rsid w:val="45590958"/>
    <w:rsid w:val="456074FF"/>
    <w:rsid w:val="4578599D"/>
    <w:rsid w:val="4583765E"/>
    <w:rsid w:val="4585533A"/>
    <w:rsid w:val="458D5B36"/>
    <w:rsid w:val="45983B21"/>
    <w:rsid w:val="459946D9"/>
    <w:rsid w:val="4599501F"/>
    <w:rsid w:val="45A35BE1"/>
    <w:rsid w:val="45B55914"/>
    <w:rsid w:val="45C70228"/>
    <w:rsid w:val="45C75D73"/>
    <w:rsid w:val="45DE4E6B"/>
    <w:rsid w:val="45E567FD"/>
    <w:rsid w:val="45EC0BFD"/>
    <w:rsid w:val="45EF67A8"/>
    <w:rsid w:val="45F91A6B"/>
    <w:rsid w:val="45FC6BC4"/>
    <w:rsid w:val="4609638B"/>
    <w:rsid w:val="461C3D35"/>
    <w:rsid w:val="46246342"/>
    <w:rsid w:val="462547B0"/>
    <w:rsid w:val="462E6024"/>
    <w:rsid w:val="464F5D68"/>
    <w:rsid w:val="465A3750"/>
    <w:rsid w:val="465A6BE7"/>
    <w:rsid w:val="465F41FD"/>
    <w:rsid w:val="466A1AA5"/>
    <w:rsid w:val="466F0F69"/>
    <w:rsid w:val="4673154E"/>
    <w:rsid w:val="46841EB6"/>
    <w:rsid w:val="468772B0"/>
    <w:rsid w:val="46935031"/>
    <w:rsid w:val="46A71FEE"/>
    <w:rsid w:val="46AF05B5"/>
    <w:rsid w:val="46BD7176"/>
    <w:rsid w:val="46C93D6D"/>
    <w:rsid w:val="46C9639C"/>
    <w:rsid w:val="46CC5886"/>
    <w:rsid w:val="46DA4AB1"/>
    <w:rsid w:val="46E22802"/>
    <w:rsid w:val="46EB1375"/>
    <w:rsid w:val="46EF65FF"/>
    <w:rsid w:val="46F3458B"/>
    <w:rsid w:val="470073ED"/>
    <w:rsid w:val="471F1BDF"/>
    <w:rsid w:val="471F398D"/>
    <w:rsid w:val="47221CF3"/>
    <w:rsid w:val="472468C3"/>
    <w:rsid w:val="47292460"/>
    <w:rsid w:val="473B4D55"/>
    <w:rsid w:val="47431429"/>
    <w:rsid w:val="474B72A5"/>
    <w:rsid w:val="475523EA"/>
    <w:rsid w:val="475F3D89"/>
    <w:rsid w:val="47847C56"/>
    <w:rsid w:val="4788486A"/>
    <w:rsid w:val="47892432"/>
    <w:rsid w:val="479C6B49"/>
    <w:rsid w:val="47A061FF"/>
    <w:rsid w:val="47B6276C"/>
    <w:rsid w:val="47B74AED"/>
    <w:rsid w:val="47B75973"/>
    <w:rsid w:val="47FB08EF"/>
    <w:rsid w:val="481D21C4"/>
    <w:rsid w:val="48253552"/>
    <w:rsid w:val="48302C80"/>
    <w:rsid w:val="485C3F8A"/>
    <w:rsid w:val="486A0C38"/>
    <w:rsid w:val="486A633B"/>
    <w:rsid w:val="486C7528"/>
    <w:rsid w:val="48755A36"/>
    <w:rsid w:val="4877186F"/>
    <w:rsid w:val="488E2B78"/>
    <w:rsid w:val="489942E1"/>
    <w:rsid w:val="489D6B10"/>
    <w:rsid w:val="48B47A8A"/>
    <w:rsid w:val="48C47BBF"/>
    <w:rsid w:val="48CC18F2"/>
    <w:rsid w:val="48E975A9"/>
    <w:rsid w:val="48F52BF7"/>
    <w:rsid w:val="48FB5B5E"/>
    <w:rsid w:val="48FC75F7"/>
    <w:rsid w:val="490E5A67"/>
    <w:rsid w:val="49184218"/>
    <w:rsid w:val="49220B0C"/>
    <w:rsid w:val="492359B6"/>
    <w:rsid w:val="4929462B"/>
    <w:rsid w:val="492E7AC5"/>
    <w:rsid w:val="493108C7"/>
    <w:rsid w:val="493449CA"/>
    <w:rsid w:val="493740F4"/>
    <w:rsid w:val="4948541D"/>
    <w:rsid w:val="4951444D"/>
    <w:rsid w:val="495F758F"/>
    <w:rsid w:val="496D09DF"/>
    <w:rsid w:val="496E6505"/>
    <w:rsid w:val="497A134E"/>
    <w:rsid w:val="49860F9D"/>
    <w:rsid w:val="498D11B4"/>
    <w:rsid w:val="499046CE"/>
    <w:rsid w:val="499A379E"/>
    <w:rsid w:val="49C26CAD"/>
    <w:rsid w:val="49D97E23"/>
    <w:rsid w:val="49E07403"/>
    <w:rsid w:val="49ED78C9"/>
    <w:rsid w:val="4A06548D"/>
    <w:rsid w:val="4A3B70FC"/>
    <w:rsid w:val="4A464932"/>
    <w:rsid w:val="4A5F7038"/>
    <w:rsid w:val="4A64235F"/>
    <w:rsid w:val="4A8927BD"/>
    <w:rsid w:val="4A920DBE"/>
    <w:rsid w:val="4A96711A"/>
    <w:rsid w:val="4AA85A47"/>
    <w:rsid w:val="4ABB577A"/>
    <w:rsid w:val="4AC24D5B"/>
    <w:rsid w:val="4AC26B09"/>
    <w:rsid w:val="4AC438C6"/>
    <w:rsid w:val="4ACB3565"/>
    <w:rsid w:val="4ACC3CA5"/>
    <w:rsid w:val="4AD34C6F"/>
    <w:rsid w:val="4ADD1BA1"/>
    <w:rsid w:val="4AE12FEF"/>
    <w:rsid w:val="4AE20D8F"/>
    <w:rsid w:val="4B08477A"/>
    <w:rsid w:val="4B205E2D"/>
    <w:rsid w:val="4B232DA2"/>
    <w:rsid w:val="4B2C61AE"/>
    <w:rsid w:val="4B2F28C6"/>
    <w:rsid w:val="4B2F77D1"/>
    <w:rsid w:val="4B315A3D"/>
    <w:rsid w:val="4B376394"/>
    <w:rsid w:val="4B3C4946"/>
    <w:rsid w:val="4B3E7873"/>
    <w:rsid w:val="4B41416A"/>
    <w:rsid w:val="4B423779"/>
    <w:rsid w:val="4B4E5074"/>
    <w:rsid w:val="4B663938"/>
    <w:rsid w:val="4B676B54"/>
    <w:rsid w:val="4B6A2E9F"/>
    <w:rsid w:val="4B6C4A1B"/>
    <w:rsid w:val="4B747654"/>
    <w:rsid w:val="4B7F0854"/>
    <w:rsid w:val="4B7F49FA"/>
    <w:rsid w:val="4B8216E4"/>
    <w:rsid w:val="4B887D52"/>
    <w:rsid w:val="4B8E246E"/>
    <w:rsid w:val="4B9E2841"/>
    <w:rsid w:val="4BA619C8"/>
    <w:rsid w:val="4BC2096F"/>
    <w:rsid w:val="4BC66ACD"/>
    <w:rsid w:val="4BC845F3"/>
    <w:rsid w:val="4BCF1814"/>
    <w:rsid w:val="4BD058DD"/>
    <w:rsid w:val="4BD42F98"/>
    <w:rsid w:val="4BE15121"/>
    <w:rsid w:val="4BF2341E"/>
    <w:rsid w:val="4BF90C50"/>
    <w:rsid w:val="4BF92AB2"/>
    <w:rsid w:val="4BFB48AB"/>
    <w:rsid w:val="4C056DDE"/>
    <w:rsid w:val="4C1549AE"/>
    <w:rsid w:val="4C191367"/>
    <w:rsid w:val="4C1E4213"/>
    <w:rsid w:val="4C234958"/>
    <w:rsid w:val="4C291100"/>
    <w:rsid w:val="4C2F4A14"/>
    <w:rsid w:val="4C39729F"/>
    <w:rsid w:val="4C3C604E"/>
    <w:rsid w:val="4C5320E5"/>
    <w:rsid w:val="4C5538D6"/>
    <w:rsid w:val="4C583C89"/>
    <w:rsid w:val="4C67316B"/>
    <w:rsid w:val="4C9E5354"/>
    <w:rsid w:val="4CCC18C3"/>
    <w:rsid w:val="4CCF11E6"/>
    <w:rsid w:val="4CD22B0F"/>
    <w:rsid w:val="4CD3324F"/>
    <w:rsid w:val="4CD65BC0"/>
    <w:rsid w:val="4CE42257"/>
    <w:rsid w:val="4CE75AC9"/>
    <w:rsid w:val="4CEA67EB"/>
    <w:rsid w:val="4CEC4311"/>
    <w:rsid w:val="4CF873F1"/>
    <w:rsid w:val="4CF91713"/>
    <w:rsid w:val="4D0841B8"/>
    <w:rsid w:val="4D0D6339"/>
    <w:rsid w:val="4D176ED1"/>
    <w:rsid w:val="4D192C55"/>
    <w:rsid w:val="4D2C0BB1"/>
    <w:rsid w:val="4D2C2BB6"/>
    <w:rsid w:val="4D2C2D6A"/>
    <w:rsid w:val="4D4A3429"/>
    <w:rsid w:val="4D5123C6"/>
    <w:rsid w:val="4D5B1E18"/>
    <w:rsid w:val="4D5F2D35"/>
    <w:rsid w:val="4D706845"/>
    <w:rsid w:val="4D842346"/>
    <w:rsid w:val="4D8C469A"/>
    <w:rsid w:val="4DB017E2"/>
    <w:rsid w:val="4DB932E3"/>
    <w:rsid w:val="4DBA7040"/>
    <w:rsid w:val="4DC20621"/>
    <w:rsid w:val="4DC4669A"/>
    <w:rsid w:val="4DD1710B"/>
    <w:rsid w:val="4DDE13DB"/>
    <w:rsid w:val="4DDF1AE9"/>
    <w:rsid w:val="4DF060AA"/>
    <w:rsid w:val="4DF92889"/>
    <w:rsid w:val="4DFF589B"/>
    <w:rsid w:val="4E29089C"/>
    <w:rsid w:val="4E294F72"/>
    <w:rsid w:val="4E2A3343"/>
    <w:rsid w:val="4E2D4BE1"/>
    <w:rsid w:val="4E39679C"/>
    <w:rsid w:val="4E48524B"/>
    <w:rsid w:val="4E637DE8"/>
    <w:rsid w:val="4E685C19"/>
    <w:rsid w:val="4E6B2FFC"/>
    <w:rsid w:val="4E747709"/>
    <w:rsid w:val="4E857AC0"/>
    <w:rsid w:val="4E893A54"/>
    <w:rsid w:val="4E916EE6"/>
    <w:rsid w:val="4E924429"/>
    <w:rsid w:val="4EB94A59"/>
    <w:rsid w:val="4ED11A10"/>
    <w:rsid w:val="4EE31744"/>
    <w:rsid w:val="4EF83088"/>
    <w:rsid w:val="4EFB2159"/>
    <w:rsid w:val="4EFB3BA0"/>
    <w:rsid w:val="4F213B55"/>
    <w:rsid w:val="4F2F4587"/>
    <w:rsid w:val="4F361873"/>
    <w:rsid w:val="4F500D70"/>
    <w:rsid w:val="4F524172"/>
    <w:rsid w:val="4F5269C5"/>
    <w:rsid w:val="4F756341"/>
    <w:rsid w:val="4F7737C8"/>
    <w:rsid w:val="4F7E76D7"/>
    <w:rsid w:val="4F894099"/>
    <w:rsid w:val="4FA830FD"/>
    <w:rsid w:val="4FAC0EB5"/>
    <w:rsid w:val="4FC247F1"/>
    <w:rsid w:val="4FCC044D"/>
    <w:rsid w:val="4FCC54E4"/>
    <w:rsid w:val="4FD64204"/>
    <w:rsid w:val="4FDC241B"/>
    <w:rsid w:val="4FE6259D"/>
    <w:rsid w:val="4FEE7AF3"/>
    <w:rsid w:val="4FF05EC6"/>
    <w:rsid w:val="4FFD46C8"/>
    <w:rsid w:val="500876B4"/>
    <w:rsid w:val="50292A4C"/>
    <w:rsid w:val="5034013C"/>
    <w:rsid w:val="50357D7D"/>
    <w:rsid w:val="5039347F"/>
    <w:rsid w:val="50412BC6"/>
    <w:rsid w:val="50491780"/>
    <w:rsid w:val="5055144D"/>
    <w:rsid w:val="5059009F"/>
    <w:rsid w:val="505A15A9"/>
    <w:rsid w:val="505C355C"/>
    <w:rsid w:val="505C6EFD"/>
    <w:rsid w:val="505F2DD9"/>
    <w:rsid w:val="50642410"/>
    <w:rsid w:val="50646C06"/>
    <w:rsid w:val="50852AB2"/>
    <w:rsid w:val="508B4671"/>
    <w:rsid w:val="508E1B9C"/>
    <w:rsid w:val="50981553"/>
    <w:rsid w:val="50A21BEF"/>
    <w:rsid w:val="50DB33BB"/>
    <w:rsid w:val="50E3732E"/>
    <w:rsid w:val="50EF6321"/>
    <w:rsid w:val="50F47AB3"/>
    <w:rsid w:val="51043EAF"/>
    <w:rsid w:val="51085237"/>
    <w:rsid w:val="51095810"/>
    <w:rsid w:val="510D731C"/>
    <w:rsid w:val="510F3CA1"/>
    <w:rsid w:val="511352E1"/>
    <w:rsid w:val="51167BFA"/>
    <w:rsid w:val="511C3662"/>
    <w:rsid w:val="51275918"/>
    <w:rsid w:val="51305806"/>
    <w:rsid w:val="51444572"/>
    <w:rsid w:val="514614A8"/>
    <w:rsid w:val="514B4F78"/>
    <w:rsid w:val="515072FE"/>
    <w:rsid w:val="516218EE"/>
    <w:rsid w:val="516E4789"/>
    <w:rsid w:val="517A013D"/>
    <w:rsid w:val="517C15DF"/>
    <w:rsid w:val="5182256F"/>
    <w:rsid w:val="518855E8"/>
    <w:rsid w:val="519326D1"/>
    <w:rsid w:val="519F1952"/>
    <w:rsid w:val="51B30D8C"/>
    <w:rsid w:val="51C21AE4"/>
    <w:rsid w:val="51D87B8B"/>
    <w:rsid w:val="51E00B17"/>
    <w:rsid w:val="51E11362"/>
    <w:rsid w:val="51FE2459"/>
    <w:rsid w:val="52121BB5"/>
    <w:rsid w:val="521515B8"/>
    <w:rsid w:val="52287234"/>
    <w:rsid w:val="522E7DD7"/>
    <w:rsid w:val="523F0C82"/>
    <w:rsid w:val="52437873"/>
    <w:rsid w:val="524B2A87"/>
    <w:rsid w:val="524B7D2C"/>
    <w:rsid w:val="524F431A"/>
    <w:rsid w:val="52622EBF"/>
    <w:rsid w:val="5265143E"/>
    <w:rsid w:val="528F2803"/>
    <w:rsid w:val="52BB579D"/>
    <w:rsid w:val="52BC5EF4"/>
    <w:rsid w:val="52DD5ADA"/>
    <w:rsid w:val="52DD649B"/>
    <w:rsid w:val="52E57CBC"/>
    <w:rsid w:val="52F20F0D"/>
    <w:rsid w:val="52F4176B"/>
    <w:rsid w:val="53051B1A"/>
    <w:rsid w:val="531C3D56"/>
    <w:rsid w:val="53205049"/>
    <w:rsid w:val="5333492A"/>
    <w:rsid w:val="53443247"/>
    <w:rsid w:val="5347425E"/>
    <w:rsid w:val="53612450"/>
    <w:rsid w:val="536846E4"/>
    <w:rsid w:val="538C7577"/>
    <w:rsid w:val="539D6365"/>
    <w:rsid w:val="53A56FC8"/>
    <w:rsid w:val="53B27AA2"/>
    <w:rsid w:val="53B536AF"/>
    <w:rsid w:val="53B57EA7"/>
    <w:rsid w:val="53BE68FD"/>
    <w:rsid w:val="53C81A0F"/>
    <w:rsid w:val="53D37FD9"/>
    <w:rsid w:val="53D967E6"/>
    <w:rsid w:val="53F903F0"/>
    <w:rsid w:val="54072431"/>
    <w:rsid w:val="541D514B"/>
    <w:rsid w:val="541E7BA4"/>
    <w:rsid w:val="542E6764"/>
    <w:rsid w:val="54775561"/>
    <w:rsid w:val="54786A9A"/>
    <w:rsid w:val="548C606C"/>
    <w:rsid w:val="549C5947"/>
    <w:rsid w:val="549F0B73"/>
    <w:rsid w:val="54B733AF"/>
    <w:rsid w:val="54BA57E7"/>
    <w:rsid w:val="54BE59A6"/>
    <w:rsid w:val="54E1149C"/>
    <w:rsid w:val="54E65AEA"/>
    <w:rsid w:val="54FA08B4"/>
    <w:rsid w:val="54FD32F2"/>
    <w:rsid w:val="54FE4BE1"/>
    <w:rsid w:val="550B039B"/>
    <w:rsid w:val="551157A3"/>
    <w:rsid w:val="55163D9A"/>
    <w:rsid w:val="551663CF"/>
    <w:rsid w:val="551F0267"/>
    <w:rsid w:val="55562C6F"/>
    <w:rsid w:val="5568577E"/>
    <w:rsid w:val="556E78FC"/>
    <w:rsid w:val="55713424"/>
    <w:rsid w:val="557775F4"/>
    <w:rsid w:val="55827147"/>
    <w:rsid w:val="558477DD"/>
    <w:rsid w:val="55973BDB"/>
    <w:rsid w:val="55A22585"/>
    <w:rsid w:val="55A30CE4"/>
    <w:rsid w:val="55A50FBA"/>
    <w:rsid w:val="55B40E08"/>
    <w:rsid w:val="55C15C7E"/>
    <w:rsid w:val="55C24D22"/>
    <w:rsid w:val="55C82233"/>
    <w:rsid w:val="55D0369C"/>
    <w:rsid w:val="55D70BFC"/>
    <w:rsid w:val="55E06A43"/>
    <w:rsid w:val="55E801E9"/>
    <w:rsid w:val="55F36710"/>
    <w:rsid w:val="55FA184D"/>
    <w:rsid w:val="56013A0F"/>
    <w:rsid w:val="5611757D"/>
    <w:rsid w:val="56210514"/>
    <w:rsid w:val="56226FF5"/>
    <w:rsid w:val="562E599A"/>
    <w:rsid w:val="56380A43"/>
    <w:rsid w:val="5638485B"/>
    <w:rsid w:val="5643070F"/>
    <w:rsid w:val="564A382F"/>
    <w:rsid w:val="56501DBB"/>
    <w:rsid w:val="56545DE4"/>
    <w:rsid w:val="56664DB5"/>
    <w:rsid w:val="566D382A"/>
    <w:rsid w:val="566E4597"/>
    <w:rsid w:val="56887E7B"/>
    <w:rsid w:val="56A66240"/>
    <w:rsid w:val="56A96DCF"/>
    <w:rsid w:val="56AF67E1"/>
    <w:rsid w:val="56B37797"/>
    <w:rsid w:val="56BF67FB"/>
    <w:rsid w:val="56C02A99"/>
    <w:rsid w:val="56D106EB"/>
    <w:rsid w:val="56D1789C"/>
    <w:rsid w:val="56D96861"/>
    <w:rsid w:val="56E115BC"/>
    <w:rsid w:val="56EF65FC"/>
    <w:rsid w:val="56F037AF"/>
    <w:rsid w:val="56FF158B"/>
    <w:rsid w:val="570861C6"/>
    <w:rsid w:val="572B3AE5"/>
    <w:rsid w:val="573C1A72"/>
    <w:rsid w:val="574514AF"/>
    <w:rsid w:val="57572978"/>
    <w:rsid w:val="579662E0"/>
    <w:rsid w:val="57AA433D"/>
    <w:rsid w:val="57B04F36"/>
    <w:rsid w:val="57BD3593"/>
    <w:rsid w:val="57CF4AD2"/>
    <w:rsid w:val="57D1744E"/>
    <w:rsid w:val="57E067AF"/>
    <w:rsid w:val="57F56770"/>
    <w:rsid w:val="5811240B"/>
    <w:rsid w:val="581B1056"/>
    <w:rsid w:val="582232DD"/>
    <w:rsid w:val="58314B93"/>
    <w:rsid w:val="58436B39"/>
    <w:rsid w:val="586E06C9"/>
    <w:rsid w:val="58820C47"/>
    <w:rsid w:val="58833D1F"/>
    <w:rsid w:val="588418A2"/>
    <w:rsid w:val="589D0BB5"/>
    <w:rsid w:val="589F55FC"/>
    <w:rsid w:val="58A460F3"/>
    <w:rsid w:val="58A8059C"/>
    <w:rsid w:val="58AC25F7"/>
    <w:rsid w:val="58B24B33"/>
    <w:rsid w:val="58B86127"/>
    <w:rsid w:val="58BA3515"/>
    <w:rsid w:val="58BA458A"/>
    <w:rsid w:val="58C03A6C"/>
    <w:rsid w:val="58CF619E"/>
    <w:rsid w:val="58D24D82"/>
    <w:rsid w:val="5900361E"/>
    <w:rsid w:val="59087C19"/>
    <w:rsid w:val="59242179"/>
    <w:rsid w:val="59271254"/>
    <w:rsid w:val="59276497"/>
    <w:rsid w:val="592C7308"/>
    <w:rsid w:val="59363CD8"/>
    <w:rsid w:val="59367D12"/>
    <w:rsid w:val="594B0611"/>
    <w:rsid w:val="59513CE0"/>
    <w:rsid w:val="59600F92"/>
    <w:rsid w:val="5961025F"/>
    <w:rsid w:val="596C0CB3"/>
    <w:rsid w:val="596D4A2C"/>
    <w:rsid w:val="5972012C"/>
    <w:rsid w:val="59790F59"/>
    <w:rsid w:val="59813C7D"/>
    <w:rsid w:val="59922FEE"/>
    <w:rsid w:val="59967ADE"/>
    <w:rsid w:val="599D70BF"/>
    <w:rsid w:val="59AA358A"/>
    <w:rsid w:val="59D22C0A"/>
    <w:rsid w:val="59D54D72"/>
    <w:rsid w:val="59DA7E11"/>
    <w:rsid w:val="59DF5DD6"/>
    <w:rsid w:val="59E04ACF"/>
    <w:rsid w:val="59E20756"/>
    <w:rsid w:val="59E22D24"/>
    <w:rsid w:val="59E3105A"/>
    <w:rsid w:val="59E72334"/>
    <w:rsid w:val="59F04B79"/>
    <w:rsid w:val="5A0F163F"/>
    <w:rsid w:val="5A35629B"/>
    <w:rsid w:val="5A371FB4"/>
    <w:rsid w:val="5A495FD2"/>
    <w:rsid w:val="5A597242"/>
    <w:rsid w:val="5A5D23AA"/>
    <w:rsid w:val="5A624C47"/>
    <w:rsid w:val="5A666BB9"/>
    <w:rsid w:val="5A695F9F"/>
    <w:rsid w:val="5A720281"/>
    <w:rsid w:val="5A80310D"/>
    <w:rsid w:val="5AAC3332"/>
    <w:rsid w:val="5ABD1D13"/>
    <w:rsid w:val="5ACA2D8D"/>
    <w:rsid w:val="5AE07498"/>
    <w:rsid w:val="5AEE790B"/>
    <w:rsid w:val="5AFF46AA"/>
    <w:rsid w:val="5B0456E2"/>
    <w:rsid w:val="5B0B3B75"/>
    <w:rsid w:val="5B123E7E"/>
    <w:rsid w:val="5B177832"/>
    <w:rsid w:val="5B1D7FF1"/>
    <w:rsid w:val="5B1E5FDD"/>
    <w:rsid w:val="5B2F0ECA"/>
    <w:rsid w:val="5B4B28EC"/>
    <w:rsid w:val="5B5F2152"/>
    <w:rsid w:val="5B600AE3"/>
    <w:rsid w:val="5B6E2A65"/>
    <w:rsid w:val="5B9338CE"/>
    <w:rsid w:val="5BAA5AC3"/>
    <w:rsid w:val="5BBA21BD"/>
    <w:rsid w:val="5BBD262F"/>
    <w:rsid w:val="5BBE7ADC"/>
    <w:rsid w:val="5BEC4018"/>
    <w:rsid w:val="5BED775E"/>
    <w:rsid w:val="5C016E7B"/>
    <w:rsid w:val="5C055763"/>
    <w:rsid w:val="5C0A46DA"/>
    <w:rsid w:val="5C2243D3"/>
    <w:rsid w:val="5C31459D"/>
    <w:rsid w:val="5C35112C"/>
    <w:rsid w:val="5C423D51"/>
    <w:rsid w:val="5C423F4D"/>
    <w:rsid w:val="5C583771"/>
    <w:rsid w:val="5C657420"/>
    <w:rsid w:val="5C8005D2"/>
    <w:rsid w:val="5C910581"/>
    <w:rsid w:val="5CD25F95"/>
    <w:rsid w:val="5D0564C4"/>
    <w:rsid w:val="5D10388D"/>
    <w:rsid w:val="5D12309E"/>
    <w:rsid w:val="5D1A5172"/>
    <w:rsid w:val="5D1F707D"/>
    <w:rsid w:val="5D2337C1"/>
    <w:rsid w:val="5D26772D"/>
    <w:rsid w:val="5D2F3AF8"/>
    <w:rsid w:val="5D3778FE"/>
    <w:rsid w:val="5D5D1495"/>
    <w:rsid w:val="5D616655"/>
    <w:rsid w:val="5D7C348F"/>
    <w:rsid w:val="5D866758"/>
    <w:rsid w:val="5D96766E"/>
    <w:rsid w:val="5DA6050C"/>
    <w:rsid w:val="5DB8393B"/>
    <w:rsid w:val="5DBB5A53"/>
    <w:rsid w:val="5DC626C8"/>
    <w:rsid w:val="5DE13E62"/>
    <w:rsid w:val="5DE20FD7"/>
    <w:rsid w:val="5DE56814"/>
    <w:rsid w:val="5DE824EB"/>
    <w:rsid w:val="5DE93B9C"/>
    <w:rsid w:val="5E114DA5"/>
    <w:rsid w:val="5E1558AE"/>
    <w:rsid w:val="5E2B43ED"/>
    <w:rsid w:val="5E371424"/>
    <w:rsid w:val="5E461FDE"/>
    <w:rsid w:val="5E4B1131"/>
    <w:rsid w:val="5E532196"/>
    <w:rsid w:val="5E671A49"/>
    <w:rsid w:val="5E6B5292"/>
    <w:rsid w:val="5E720682"/>
    <w:rsid w:val="5EA32622"/>
    <w:rsid w:val="5EAE7F91"/>
    <w:rsid w:val="5EB1795B"/>
    <w:rsid w:val="5EB518DF"/>
    <w:rsid w:val="5EC96260"/>
    <w:rsid w:val="5ED30E8D"/>
    <w:rsid w:val="5ED8447E"/>
    <w:rsid w:val="5EE93FDC"/>
    <w:rsid w:val="5EFC0503"/>
    <w:rsid w:val="5EFE3246"/>
    <w:rsid w:val="5F0637F4"/>
    <w:rsid w:val="5F076D88"/>
    <w:rsid w:val="5F243ED8"/>
    <w:rsid w:val="5F2A085F"/>
    <w:rsid w:val="5F42120E"/>
    <w:rsid w:val="5F432F67"/>
    <w:rsid w:val="5F5D4EEC"/>
    <w:rsid w:val="5F6C49D7"/>
    <w:rsid w:val="5F835FC7"/>
    <w:rsid w:val="5F8E477B"/>
    <w:rsid w:val="5F9253C0"/>
    <w:rsid w:val="5F95080F"/>
    <w:rsid w:val="5FC83CCE"/>
    <w:rsid w:val="5FCD5990"/>
    <w:rsid w:val="5FCF3D4A"/>
    <w:rsid w:val="5FDE374D"/>
    <w:rsid w:val="5FEA46E0"/>
    <w:rsid w:val="5FEB7BC5"/>
    <w:rsid w:val="5FEF7F48"/>
    <w:rsid w:val="5FF2672B"/>
    <w:rsid w:val="5FF468B3"/>
    <w:rsid w:val="5FF53651"/>
    <w:rsid w:val="5FF6714C"/>
    <w:rsid w:val="5FF77890"/>
    <w:rsid w:val="604A33D1"/>
    <w:rsid w:val="60643091"/>
    <w:rsid w:val="60651FB9"/>
    <w:rsid w:val="607F7E6E"/>
    <w:rsid w:val="60831571"/>
    <w:rsid w:val="609123F9"/>
    <w:rsid w:val="60A47D6E"/>
    <w:rsid w:val="60CA4511"/>
    <w:rsid w:val="60EB1714"/>
    <w:rsid w:val="60EC20C5"/>
    <w:rsid w:val="60F03F78"/>
    <w:rsid w:val="60F062ED"/>
    <w:rsid w:val="60F71C75"/>
    <w:rsid w:val="61014B8D"/>
    <w:rsid w:val="610C038F"/>
    <w:rsid w:val="61115809"/>
    <w:rsid w:val="61184FCE"/>
    <w:rsid w:val="612962E8"/>
    <w:rsid w:val="61296F3B"/>
    <w:rsid w:val="613D2F35"/>
    <w:rsid w:val="61417323"/>
    <w:rsid w:val="6154422A"/>
    <w:rsid w:val="615B2703"/>
    <w:rsid w:val="615F2EAC"/>
    <w:rsid w:val="616F38B2"/>
    <w:rsid w:val="61700C15"/>
    <w:rsid w:val="61721CA7"/>
    <w:rsid w:val="617265E3"/>
    <w:rsid w:val="618C632A"/>
    <w:rsid w:val="61946007"/>
    <w:rsid w:val="61AF16FF"/>
    <w:rsid w:val="61B551C2"/>
    <w:rsid w:val="61C97AEE"/>
    <w:rsid w:val="61D27B22"/>
    <w:rsid w:val="61D41BE3"/>
    <w:rsid w:val="61E937C6"/>
    <w:rsid w:val="61FA4982"/>
    <w:rsid w:val="620B560A"/>
    <w:rsid w:val="621C0D9D"/>
    <w:rsid w:val="62214605"/>
    <w:rsid w:val="62220916"/>
    <w:rsid w:val="62282AA3"/>
    <w:rsid w:val="622B611D"/>
    <w:rsid w:val="623D6CC3"/>
    <w:rsid w:val="62552728"/>
    <w:rsid w:val="626601DA"/>
    <w:rsid w:val="628D1C8A"/>
    <w:rsid w:val="62A82F82"/>
    <w:rsid w:val="62AA63A9"/>
    <w:rsid w:val="62AF3106"/>
    <w:rsid w:val="62B43AD3"/>
    <w:rsid w:val="62BA36B6"/>
    <w:rsid w:val="62BC0BF9"/>
    <w:rsid w:val="62BD1570"/>
    <w:rsid w:val="62C76F5B"/>
    <w:rsid w:val="62CA25A7"/>
    <w:rsid w:val="62E74734"/>
    <w:rsid w:val="62EA2F17"/>
    <w:rsid w:val="62ED7268"/>
    <w:rsid w:val="62F272B9"/>
    <w:rsid w:val="62F65CE9"/>
    <w:rsid w:val="62F84FBA"/>
    <w:rsid w:val="62FC7146"/>
    <w:rsid w:val="62FE676C"/>
    <w:rsid w:val="63025DDD"/>
    <w:rsid w:val="630A55C0"/>
    <w:rsid w:val="631367FF"/>
    <w:rsid w:val="63155479"/>
    <w:rsid w:val="632D532F"/>
    <w:rsid w:val="63331C7D"/>
    <w:rsid w:val="63372288"/>
    <w:rsid w:val="63454778"/>
    <w:rsid w:val="637864A7"/>
    <w:rsid w:val="637F5897"/>
    <w:rsid w:val="63826516"/>
    <w:rsid w:val="638631F8"/>
    <w:rsid w:val="638C24E6"/>
    <w:rsid w:val="63927568"/>
    <w:rsid w:val="63975781"/>
    <w:rsid w:val="63A436A9"/>
    <w:rsid w:val="63AF74DC"/>
    <w:rsid w:val="63D77671"/>
    <w:rsid w:val="63EA2375"/>
    <w:rsid w:val="63F50164"/>
    <w:rsid w:val="63FD0601"/>
    <w:rsid w:val="63FF0FC8"/>
    <w:rsid w:val="64096CD9"/>
    <w:rsid w:val="641150B2"/>
    <w:rsid w:val="64144421"/>
    <w:rsid w:val="64163F2A"/>
    <w:rsid w:val="641B0643"/>
    <w:rsid w:val="641E6213"/>
    <w:rsid w:val="64215987"/>
    <w:rsid w:val="642A4B42"/>
    <w:rsid w:val="642B7590"/>
    <w:rsid w:val="643416FF"/>
    <w:rsid w:val="64356146"/>
    <w:rsid w:val="643642C5"/>
    <w:rsid w:val="643A7875"/>
    <w:rsid w:val="64453F59"/>
    <w:rsid w:val="644E403A"/>
    <w:rsid w:val="6461518D"/>
    <w:rsid w:val="646529FA"/>
    <w:rsid w:val="64740161"/>
    <w:rsid w:val="6478374A"/>
    <w:rsid w:val="647D016E"/>
    <w:rsid w:val="649751C7"/>
    <w:rsid w:val="64A1069C"/>
    <w:rsid w:val="64A60054"/>
    <w:rsid w:val="64BE20B4"/>
    <w:rsid w:val="64BF187A"/>
    <w:rsid w:val="64C44CCE"/>
    <w:rsid w:val="64C56911"/>
    <w:rsid w:val="64C821B9"/>
    <w:rsid w:val="64CA20C1"/>
    <w:rsid w:val="64D634D0"/>
    <w:rsid w:val="64D65CFB"/>
    <w:rsid w:val="64DA76DE"/>
    <w:rsid w:val="64DD6A6F"/>
    <w:rsid w:val="64EA33D4"/>
    <w:rsid w:val="64F16511"/>
    <w:rsid w:val="64FD253E"/>
    <w:rsid w:val="65156162"/>
    <w:rsid w:val="651771CA"/>
    <w:rsid w:val="6529113A"/>
    <w:rsid w:val="652E506F"/>
    <w:rsid w:val="654A30A6"/>
    <w:rsid w:val="65546BF0"/>
    <w:rsid w:val="655B36E5"/>
    <w:rsid w:val="655B398A"/>
    <w:rsid w:val="65646CE3"/>
    <w:rsid w:val="65683F39"/>
    <w:rsid w:val="656B52A7"/>
    <w:rsid w:val="65711400"/>
    <w:rsid w:val="65734A46"/>
    <w:rsid w:val="65752972"/>
    <w:rsid w:val="65804918"/>
    <w:rsid w:val="65861467"/>
    <w:rsid w:val="659A2292"/>
    <w:rsid w:val="65A90B99"/>
    <w:rsid w:val="65AB05C6"/>
    <w:rsid w:val="65BC37F3"/>
    <w:rsid w:val="65E364C1"/>
    <w:rsid w:val="65F30067"/>
    <w:rsid w:val="65FE7ECD"/>
    <w:rsid w:val="66013686"/>
    <w:rsid w:val="66044FCB"/>
    <w:rsid w:val="662446C4"/>
    <w:rsid w:val="66296715"/>
    <w:rsid w:val="662C378C"/>
    <w:rsid w:val="663B6ADC"/>
    <w:rsid w:val="664E34EF"/>
    <w:rsid w:val="66630BDC"/>
    <w:rsid w:val="66756A79"/>
    <w:rsid w:val="667A65D6"/>
    <w:rsid w:val="66861EE5"/>
    <w:rsid w:val="668C1130"/>
    <w:rsid w:val="66925AD1"/>
    <w:rsid w:val="66942BF7"/>
    <w:rsid w:val="66AC4B5E"/>
    <w:rsid w:val="66B506E4"/>
    <w:rsid w:val="66BB0461"/>
    <w:rsid w:val="66C65A1B"/>
    <w:rsid w:val="66F71181"/>
    <w:rsid w:val="67090666"/>
    <w:rsid w:val="671C2656"/>
    <w:rsid w:val="672828C1"/>
    <w:rsid w:val="672F3320"/>
    <w:rsid w:val="673F160B"/>
    <w:rsid w:val="67434155"/>
    <w:rsid w:val="674C0E45"/>
    <w:rsid w:val="674D494E"/>
    <w:rsid w:val="674D72CB"/>
    <w:rsid w:val="67585BAA"/>
    <w:rsid w:val="675B6F5A"/>
    <w:rsid w:val="675C1BD3"/>
    <w:rsid w:val="675D2DF2"/>
    <w:rsid w:val="675D60DF"/>
    <w:rsid w:val="67626E36"/>
    <w:rsid w:val="676D1B8A"/>
    <w:rsid w:val="67786F64"/>
    <w:rsid w:val="677C589A"/>
    <w:rsid w:val="679B2C15"/>
    <w:rsid w:val="67A82350"/>
    <w:rsid w:val="67A906E2"/>
    <w:rsid w:val="67C9107F"/>
    <w:rsid w:val="68195954"/>
    <w:rsid w:val="681A7B2C"/>
    <w:rsid w:val="681E3C89"/>
    <w:rsid w:val="6820411F"/>
    <w:rsid w:val="68237894"/>
    <w:rsid w:val="68295FC1"/>
    <w:rsid w:val="682D3D04"/>
    <w:rsid w:val="682E6F37"/>
    <w:rsid w:val="683706DE"/>
    <w:rsid w:val="685E5C6B"/>
    <w:rsid w:val="68670CE4"/>
    <w:rsid w:val="68686EC2"/>
    <w:rsid w:val="686F63BE"/>
    <w:rsid w:val="68715FD6"/>
    <w:rsid w:val="688F6075"/>
    <w:rsid w:val="68917D64"/>
    <w:rsid w:val="689659F3"/>
    <w:rsid w:val="689A2F0D"/>
    <w:rsid w:val="689E42BA"/>
    <w:rsid w:val="68A65B7D"/>
    <w:rsid w:val="68AC2929"/>
    <w:rsid w:val="68C31F72"/>
    <w:rsid w:val="68CA1553"/>
    <w:rsid w:val="68D7295C"/>
    <w:rsid w:val="68DC3186"/>
    <w:rsid w:val="68DE0B5A"/>
    <w:rsid w:val="68EC149F"/>
    <w:rsid w:val="68F55EA4"/>
    <w:rsid w:val="690600B1"/>
    <w:rsid w:val="692544AC"/>
    <w:rsid w:val="69370BCC"/>
    <w:rsid w:val="693A31F6"/>
    <w:rsid w:val="6941314D"/>
    <w:rsid w:val="6944439E"/>
    <w:rsid w:val="69540E1C"/>
    <w:rsid w:val="69577938"/>
    <w:rsid w:val="695E7357"/>
    <w:rsid w:val="69604278"/>
    <w:rsid w:val="696D6E0C"/>
    <w:rsid w:val="697429C9"/>
    <w:rsid w:val="698E181D"/>
    <w:rsid w:val="69963556"/>
    <w:rsid w:val="69996AF4"/>
    <w:rsid w:val="69A31B98"/>
    <w:rsid w:val="69A448C0"/>
    <w:rsid w:val="69A578CA"/>
    <w:rsid w:val="69BE2739"/>
    <w:rsid w:val="69D276F2"/>
    <w:rsid w:val="69D65AA7"/>
    <w:rsid w:val="69F47232"/>
    <w:rsid w:val="69F84CB8"/>
    <w:rsid w:val="69FA4299"/>
    <w:rsid w:val="69FC5CA8"/>
    <w:rsid w:val="6A220C3A"/>
    <w:rsid w:val="6A2313E5"/>
    <w:rsid w:val="6A237E16"/>
    <w:rsid w:val="6A2A6238"/>
    <w:rsid w:val="6A304492"/>
    <w:rsid w:val="6A3644EB"/>
    <w:rsid w:val="6A4A74AB"/>
    <w:rsid w:val="6A5512F0"/>
    <w:rsid w:val="6A8614A9"/>
    <w:rsid w:val="6A8F08C3"/>
    <w:rsid w:val="6A9369BC"/>
    <w:rsid w:val="6AB36BD3"/>
    <w:rsid w:val="6AB9362D"/>
    <w:rsid w:val="6AC10335"/>
    <w:rsid w:val="6ACA45CB"/>
    <w:rsid w:val="6ACE262E"/>
    <w:rsid w:val="6AD63AA3"/>
    <w:rsid w:val="6AE9654C"/>
    <w:rsid w:val="6AEE583D"/>
    <w:rsid w:val="6AFD3A03"/>
    <w:rsid w:val="6B202D97"/>
    <w:rsid w:val="6B23644F"/>
    <w:rsid w:val="6B291C2C"/>
    <w:rsid w:val="6B3C600C"/>
    <w:rsid w:val="6B3D62EE"/>
    <w:rsid w:val="6B564B7E"/>
    <w:rsid w:val="6B623954"/>
    <w:rsid w:val="6B6C68F1"/>
    <w:rsid w:val="6B6F018F"/>
    <w:rsid w:val="6B7B61B2"/>
    <w:rsid w:val="6B87197D"/>
    <w:rsid w:val="6B92389D"/>
    <w:rsid w:val="6B99520C"/>
    <w:rsid w:val="6BB26611"/>
    <w:rsid w:val="6BB87D88"/>
    <w:rsid w:val="6BC205E8"/>
    <w:rsid w:val="6BC30A2F"/>
    <w:rsid w:val="6BC51FA8"/>
    <w:rsid w:val="6BCA61D7"/>
    <w:rsid w:val="6BE048F7"/>
    <w:rsid w:val="6BE91C03"/>
    <w:rsid w:val="6BFF32A2"/>
    <w:rsid w:val="6BFF530D"/>
    <w:rsid w:val="6C0522B8"/>
    <w:rsid w:val="6C126468"/>
    <w:rsid w:val="6C1C5CEA"/>
    <w:rsid w:val="6C257DC9"/>
    <w:rsid w:val="6C315C99"/>
    <w:rsid w:val="6C345DAE"/>
    <w:rsid w:val="6C384A25"/>
    <w:rsid w:val="6C42491A"/>
    <w:rsid w:val="6C4D6722"/>
    <w:rsid w:val="6C6C1C6A"/>
    <w:rsid w:val="6C81017A"/>
    <w:rsid w:val="6C88775B"/>
    <w:rsid w:val="6CAC3500"/>
    <w:rsid w:val="6CB93DB8"/>
    <w:rsid w:val="6CBC4812"/>
    <w:rsid w:val="6CBE7C32"/>
    <w:rsid w:val="6CBF589F"/>
    <w:rsid w:val="6CCB41FD"/>
    <w:rsid w:val="6CD801AD"/>
    <w:rsid w:val="6CDD4E4A"/>
    <w:rsid w:val="6CE43518"/>
    <w:rsid w:val="6CFA519A"/>
    <w:rsid w:val="6D125276"/>
    <w:rsid w:val="6D262E8B"/>
    <w:rsid w:val="6D2A4515"/>
    <w:rsid w:val="6D43420A"/>
    <w:rsid w:val="6D4D32CD"/>
    <w:rsid w:val="6D6005AA"/>
    <w:rsid w:val="6D664231"/>
    <w:rsid w:val="6D761CA9"/>
    <w:rsid w:val="6D76514C"/>
    <w:rsid w:val="6D9B0D6A"/>
    <w:rsid w:val="6DA46816"/>
    <w:rsid w:val="6DA66F44"/>
    <w:rsid w:val="6DA915BA"/>
    <w:rsid w:val="6DAD3181"/>
    <w:rsid w:val="6DAD38D3"/>
    <w:rsid w:val="6DC9627D"/>
    <w:rsid w:val="6DD10C8D"/>
    <w:rsid w:val="6DE06347"/>
    <w:rsid w:val="6DE309C1"/>
    <w:rsid w:val="6E05108D"/>
    <w:rsid w:val="6E166FE8"/>
    <w:rsid w:val="6E2711F5"/>
    <w:rsid w:val="6E292877"/>
    <w:rsid w:val="6E2C680B"/>
    <w:rsid w:val="6E364499"/>
    <w:rsid w:val="6E414065"/>
    <w:rsid w:val="6E461E74"/>
    <w:rsid w:val="6E507FCB"/>
    <w:rsid w:val="6E5518BE"/>
    <w:rsid w:val="6E6066C1"/>
    <w:rsid w:val="6E872B7F"/>
    <w:rsid w:val="6E9830C7"/>
    <w:rsid w:val="6E9B1402"/>
    <w:rsid w:val="6EA478D3"/>
    <w:rsid w:val="6EB1286D"/>
    <w:rsid w:val="6EBE69D3"/>
    <w:rsid w:val="6EC267E0"/>
    <w:rsid w:val="6EEE4418"/>
    <w:rsid w:val="6EF820EC"/>
    <w:rsid w:val="6EF91A4D"/>
    <w:rsid w:val="6EFA2466"/>
    <w:rsid w:val="6EFE1D7B"/>
    <w:rsid w:val="6F0B6CBF"/>
    <w:rsid w:val="6F127C79"/>
    <w:rsid w:val="6F2A1462"/>
    <w:rsid w:val="6F4105E7"/>
    <w:rsid w:val="6F483F88"/>
    <w:rsid w:val="6F4950E6"/>
    <w:rsid w:val="6F4A2574"/>
    <w:rsid w:val="6F551CD6"/>
    <w:rsid w:val="6F647A66"/>
    <w:rsid w:val="6F771F99"/>
    <w:rsid w:val="6F795A80"/>
    <w:rsid w:val="6F821DE4"/>
    <w:rsid w:val="6F8C57B4"/>
    <w:rsid w:val="6F9E69BA"/>
    <w:rsid w:val="6FAC4CC7"/>
    <w:rsid w:val="6FAD1286"/>
    <w:rsid w:val="6FB8351F"/>
    <w:rsid w:val="6FBA7F8B"/>
    <w:rsid w:val="6FC560EF"/>
    <w:rsid w:val="6FD35C9D"/>
    <w:rsid w:val="6FDD16C9"/>
    <w:rsid w:val="6FE253D4"/>
    <w:rsid w:val="6FE50B63"/>
    <w:rsid w:val="6FEB5085"/>
    <w:rsid w:val="6FEE2B5C"/>
    <w:rsid w:val="6FF73B09"/>
    <w:rsid w:val="6FFE4C5A"/>
    <w:rsid w:val="70015A0B"/>
    <w:rsid w:val="7010570A"/>
    <w:rsid w:val="7015611E"/>
    <w:rsid w:val="70175251"/>
    <w:rsid w:val="702264D1"/>
    <w:rsid w:val="70273DFF"/>
    <w:rsid w:val="702E3A97"/>
    <w:rsid w:val="703D59E0"/>
    <w:rsid w:val="704137A5"/>
    <w:rsid w:val="70456A8A"/>
    <w:rsid w:val="704A2F79"/>
    <w:rsid w:val="706F39E7"/>
    <w:rsid w:val="7071096E"/>
    <w:rsid w:val="7089502D"/>
    <w:rsid w:val="709761F0"/>
    <w:rsid w:val="709F1517"/>
    <w:rsid w:val="70A927D8"/>
    <w:rsid w:val="70B00632"/>
    <w:rsid w:val="70B1451E"/>
    <w:rsid w:val="70B57299"/>
    <w:rsid w:val="70C64CF5"/>
    <w:rsid w:val="70CF5ED8"/>
    <w:rsid w:val="70DB2D54"/>
    <w:rsid w:val="70DD6568"/>
    <w:rsid w:val="70E76FDB"/>
    <w:rsid w:val="70F133F4"/>
    <w:rsid w:val="71101DA4"/>
    <w:rsid w:val="712B2DAA"/>
    <w:rsid w:val="712D1122"/>
    <w:rsid w:val="71397DA9"/>
    <w:rsid w:val="713D74E8"/>
    <w:rsid w:val="714F0151"/>
    <w:rsid w:val="71587351"/>
    <w:rsid w:val="715D19E6"/>
    <w:rsid w:val="716163D5"/>
    <w:rsid w:val="71685DAD"/>
    <w:rsid w:val="716D6FE0"/>
    <w:rsid w:val="71706A0F"/>
    <w:rsid w:val="71775A02"/>
    <w:rsid w:val="717D727A"/>
    <w:rsid w:val="718F6892"/>
    <w:rsid w:val="71900E5F"/>
    <w:rsid w:val="71A53074"/>
    <w:rsid w:val="71B07FF4"/>
    <w:rsid w:val="71B83F10"/>
    <w:rsid w:val="71B903B6"/>
    <w:rsid w:val="71D02566"/>
    <w:rsid w:val="71D04CD8"/>
    <w:rsid w:val="71E461B2"/>
    <w:rsid w:val="71F30AAF"/>
    <w:rsid w:val="71FA201D"/>
    <w:rsid w:val="72203F10"/>
    <w:rsid w:val="72254599"/>
    <w:rsid w:val="72370847"/>
    <w:rsid w:val="72395C5E"/>
    <w:rsid w:val="723D6AC8"/>
    <w:rsid w:val="72475501"/>
    <w:rsid w:val="725928EB"/>
    <w:rsid w:val="726E73F3"/>
    <w:rsid w:val="727C44F7"/>
    <w:rsid w:val="727C57FA"/>
    <w:rsid w:val="72873EE0"/>
    <w:rsid w:val="72897D89"/>
    <w:rsid w:val="728A0953"/>
    <w:rsid w:val="729967E3"/>
    <w:rsid w:val="72AD517D"/>
    <w:rsid w:val="72C4788F"/>
    <w:rsid w:val="72C71CBC"/>
    <w:rsid w:val="72DC25AE"/>
    <w:rsid w:val="72F86CBC"/>
    <w:rsid w:val="730B329A"/>
    <w:rsid w:val="73102557"/>
    <w:rsid w:val="73133612"/>
    <w:rsid w:val="73285AAA"/>
    <w:rsid w:val="73291C23"/>
    <w:rsid w:val="73296F23"/>
    <w:rsid w:val="732E1068"/>
    <w:rsid w:val="73411E92"/>
    <w:rsid w:val="73441CC9"/>
    <w:rsid w:val="73461B31"/>
    <w:rsid w:val="734759A4"/>
    <w:rsid w:val="736D6C48"/>
    <w:rsid w:val="73746C86"/>
    <w:rsid w:val="737547B1"/>
    <w:rsid w:val="7399049F"/>
    <w:rsid w:val="73A35537"/>
    <w:rsid w:val="73CC2623"/>
    <w:rsid w:val="73D31F55"/>
    <w:rsid w:val="73E4432F"/>
    <w:rsid w:val="73FF369E"/>
    <w:rsid w:val="74017DF2"/>
    <w:rsid w:val="740B2036"/>
    <w:rsid w:val="741A4603"/>
    <w:rsid w:val="741D379F"/>
    <w:rsid w:val="741E2752"/>
    <w:rsid w:val="741F5B06"/>
    <w:rsid w:val="742850B2"/>
    <w:rsid w:val="74291C52"/>
    <w:rsid w:val="74322ECB"/>
    <w:rsid w:val="74367F1C"/>
    <w:rsid w:val="743862F7"/>
    <w:rsid w:val="745D2AE2"/>
    <w:rsid w:val="7460673E"/>
    <w:rsid w:val="746C5F76"/>
    <w:rsid w:val="746F3105"/>
    <w:rsid w:val="74730F39"/>
    <w:rsid w:val="74787739"/>
    <w:rsid w:val="747C351C"/>
    <w:rsid w:val="749436BC"/>
    <w:rsid w:val="749869A9"/>
    <w:rsid w:val="749E0A49"/>
    <w:rsid w:val="74AB66DC"/>
    <w:rsid w:val="74C620A5"/>
    <w:rsid w:val="74C83A73"/>
    <w:rsid w:val="74D139D1"/>
    <w:rsid w:val="74D9394C"/>
    <w:rsid w:val="74DA2B1D"/>
    <w:rsid w:val="74DD464D"/>
    <w:rsid w:val="74EC0AA3"/>
    <w:rsid w:val="74FB14A6"/>
    <w:rsid w:val="75034057"/>
    <w:rsid w:val="750E0C93"/>
    <w:rsid w:val="75114BE9"/>
    <w:rsid w:val="75180C02"/>
    <w:rsid w:val="751A5610"/>
    <w:rsid w:val="751F08CB"/>
    <w:rsid w:val="75331A99"/>
    <w:rsid w:val="75357CC8"/>
    <w:rsid w:val="75380E3C"/>
    <w:rsid w:val="753F5076"/>
    <w:rsid w:val="7547341D"/>
    <w:rsid w:val="75491A51"/>
    <w:rsid w:val="755239FC"/>
    <w:rsid w:val="7554293A"/>
    <w:rsid w:val="755B45F6"/>
    <w:rsid w:val="755D18D0"/>
    <w:rsid w:val="75676B5C"/>
    <w:rsid w:val="757D27A8"/>
    <w:rsid w:val="75A86778"/>
    <w:rsid w:val="75B66C09"/>
    <w:rsid w:val="75CB4B5C"/>
    <w:rsid w:val="75DF4163"/>
    <w:rsid w:val="75E74A69"/>
    <w:rsid w:val="75E75140"/>
    <w:rsid w:val="75EC30C0"/>
    <w:rsid w:val="75F407B2"/>
    <w:rsid w:val="75FC03D5"/>
    <w:rsid w:val="760B4F58"/>
    <w:rsid w:val="761D53B8"/>
    <w:rsid w:val="762304F4"/>
    <w:rsid w:val="76253F25"/>
    <w:rsid w:val="76304881"/>
    <w:rsid w:val="76327118"/>
    <w:rsid w:val="76391AC6"/>
    <w:rsid w:val="7641171E"/>
    <w:rsid w:val="76427487"/>
    <w:rsid w:val="76465F91"/>
    <w:rsid w:val="764E043C"/>
    <w:rsid w:val="76595CC4"/>
    <w:rsid w:val="76642B6A"/>
    <w:rsid w:val="767335E5"/>
    <w:rsid w:val="767B0330"/>
    <w:rsid w:val="76885999"/>
    <w:rsid w:val="768A67D0"/>
    <w:rsid w:val="7691545E"/>
    <w:rsid w:val="769B3C4C"/>
    <w:rsid w:val="76BB4E3D"/>
    <w:rsid w:val="76C032C3"/>
    <w:rsid w:val="76EC725A"/>
    <w:rsid w:val="76F00ACA"/>
    <w:rsid w:val="770A7CF0"/>
    <w:rsid w:val="770D0A0F"/>
    <w:rsid w:val="77103074"/>
    <w:rsid w:val="772B58B2"/>
    <w:rsid w:val="772E7A2D"/>
    <w:rsid w:val="773849B7"/>
    <w:rsid w:val="77390327"/>
    <w:rsid w:val="77480629"/>
    <w:rsid w:val="774B7D02"/>
    <w:rsid w:val="774D54F1"/>
    <w:rsid w:val="77585F7B"/>
    <w:rsid w:val="775A639C"/>
    <w:rsid w:val="775F555C"/>
    <w:rsid w:val="776C7EF0"/>
    <w:rsid w:val="776E5F40"/>
    <w:rsid w:val="77904339"/>
    <w:rsid w:val="779F1CDF"/>
    <w:rsid w:val="77A90002"/>
    <w:rsid w:val="77B36ADD"/>
    <w:rsid w:val="77C74F70"/>
    <w:rsid w:val="77D5404E"/>
    <w:rsid w:val="77EE068E"/>
    <w:rsid w:val="78081EAE"/>
    <w:rsid w:val="780E77C4"/>
    <w:rsid w:val="781640BC"/>
    <w:rsid w:val="781A47C6"/>
    <w:rsid w:val="78285D1F"/>
    <w:rsid w:val="78411F23"/>
    <w:rsid w:val="7844495E"/>
    <w:rsid w:val="784564B9"/>
    <w:rsid w:val="784D0B26"/>
    <w:rsid w:val="784E737B"/>
    <w:rsid w:val="78653FF1"/>
    <w:rsid w:val="786C000E"/>
    <w:rsid w:val="786F17CF"/>
    <w:rsid w:val="786F5C73"/>
    <w:rsid w:val="7876453C"/>
    <w:rsid w:val="78833532"/>
    <w:rsid w:val="78880EFC"/>
    <w:rsid w:val="78922B2F"/>
    <w:rsid w:val="78943F6D"/>
    <w:rsid w:val="78971E65"/>
    <w:rsid w:val="78A65806"/>
    <w:rsid w:val="78AA1849"/>
    <w:rsid w:val="78AC273E"/>
    <w:rsid w:val="78B97F53"/>
    <w:rsid w:val="78C1627A"/>
    <w:rsid w:val="78C22911"/>
    <w:rsid w:val="78CB4ECB"/>
    <w:rsid w:val="78DC497A"/>
    <w:rsid w:val="78E44BDD"/>
    <w:rsid w:val="78EC1071"/>
    <w:rsid w:val="78FA2E15"/>
    <w:rsid w:val="79006B39"/>
    <w:rsid w:val="79167C16"/>
    <w:rsid w:val="79386064"/>
    <w:rsid w:val="793B065C"/>
    <w:rsid w:val="793B751F"/>
    <w:rsid w:val="793D367B"/>
    <w:rsid w:val="793E1645"/>
    <w:rsid w:val="794E02E6"/>
    <w:rsid w:val="79515378"/>
    <w:rsid w:val="795924A5"/>
    <w:rsid w:val="798D1C9D"/>
    <w:rsid w:val="79A10B7E"/>
    <w:rsid w:val="79AF7499"/>
    <w:rsid w:val="79BA116F"/>
    <w:rsid w:val="79C22A8A"/>
    <w:rsid w:val="79C8388C"/>
    <w:rsid w:val="79D67140"/>
    <w:rsid w:val="79DC57BD"/>
    <w:rsid w:val="79ED6E4F"/>
    <w:rsid w:val="79FD0865"/>
    <w:rsid w:val="79FF3026"/>
    <w:rsid w:val="7A1C7734"/>
    <w:rsid w:val="7A1E6840"/>
    <w:rsid w:val="7A286DDC"/>
    <w:rsid w:val="7A5E7D4D"/>
    <w:rsid w:val="7A6F3D08"/>
    <w:rsid w:val="7A745707"/>
    <w:rsid w:val="7A7C34B8"/>
    <w:rsid w:val="7A925730"/>
    <w:rsid w:val="7A9C5DCD"/>
    <w:rsid w:val="7AAB1018"/>
    <w:rsid w:val="7AB368BE"/>
    <w:rsid w:val="7ABB5223"/>
    <w:rsid w:val="7AC36A5F"/>
    <w:rsid w:val="7AC90ED6"/>
    <w:rsid w:val="7ACD6C80"/>
    <w:rsid w:val="7ACD6E73"/>
    <w:rsid w:val="7AEA338E"/>
    <w:rsid w:val="7AFF14E8"/>
    <w:rsid w:val="7B027A31"/>
    <w:rsid w:val="7B1C4D99"/>
    <w:rsid w:val="7B2368A0"/>
    <w:rsid w:val="7B394AB4"/>
    <w:rsid w:val="7B5A5DEF"/>
    <w:rsid w:val="7B5F26B0"/>
    <w:rsid w:val="7B604644"/>
    <w:rsid w:val="7B6A1D76"/>
    <w:rsid w:val="7B73045D"/>
    <w:rsid w:val="7B767318"/>
    <w:rsid w:val="7B83215E"/>
    <w:rsid w:val="7B8435BF"/>
    <w:rsid w:val="7BA4391E"/>
    <w:rsid w:val="7BAE4B8D"/>
    <w:rsid w:val="7BB60F44"/>
    <w:rsid w:val="7BCF76DB"/>
    <w:rsid w:val="7BD43FB4"/>
    <w:rsid w:val="7BD74E57"/>
    <w:rsid w:val="7BDF2349"/>
    <w:rsid w:val="7BE73D72"/>
    <w:rsid w:val="7BF24976"/>
    <w:rsid w:val="7BF80211"/>
    <w:rsid w:val="7C0112BB"/>
    <w:rsid w:val="7C06069C"/>
    <w:rsid w:val="7C0B52A0"/>
    <w:rsid w:val="7C296138"/>
    <w:rsid w:val="7C32323F"/>
    <w:rsid w:val="7C4A67DB"/>
    <w:rsid w:val="7C621B6F"/>
    <w:rsid w:val="7C6C198F"/>
    <w:rsid w:val="7C7722FB"/>
    <w:rsid w:val="7C7C50AF"/>
    <w:rsid w:val="7C80044E"/>
    <w:rsid w:val="7C920E61"/>
    <w:rsid w:val="7C9339E2"/>
    <w:rsid w:val="7C951B34"/>
    <w:rsid w:val="7CDF6DDD"/>
    <w:rsid w:val="7CE54C4D"/>
    <w:rsid w:val="7CF35EFF"/>
    <w:rsid w:val="7CF8146F"/>
    <w:rsid w:val="7CF91FAF"/>
    <w:rsid w:val="7D0C5A4B"/>
    <w:rsid w:val="7D192E0C"/>
    <w:rsid w:val="7D2863F0"/>
    <w:rsid w:val="7D315263"/>
    <w:rsid w:val="7D3410F8"/>
    <w:rsid w:val="7D494CE4"/>
    <w:rsid w:val="7D511DEB"/>
    <w:rsid w:val="7D570510"/>
    <w:rsid w:val="7D5E7E07"/>
    <w:rsid w:val="7D6855BC"/>
    <w:rsid w:val="7D6B6AB1"/>
    <w:rsid w:val="7D955834"/>
    <w:rsid w:val="7D9E48EF"/>
    <w:rsid w:val="7DBC3708"/>
    <w:rsid w:val="7DBE7971"/>
    <w:rsid w:val="7DC46119"/>
    <w:rsid w:val="7DDD60D6"/>
    <w:rsid w:val="7DE2120F"/>
    <w:rsid w:val="7DE33377"/>
    <w:rsid w:val="7DEC36E9"/>
    <w:rsid w:val="7E086AF2"/>
    <w:rsid w:val="7E1127F1"/>
    <w:rsid w:val="7E114137"/>
    <w:rsid w:val="7E1803F3"/>
    <w:rsid w:val="7E1C2F3A"/>
    <w:rsid w:val="7E1C57F1"/>
    <w:rsid w:val="7E223386"/>
    <w:rsid w:val="7E317BCD"/>
    <w:rsid w:val="7E3B52E7"/>
    <w:rsid w:val="7E414BDE"/>
    <w:rsid w:val="7E6C190B"/>
    <w:rsid w:val="7E745D91"/>
    <w:rsid w:val="7E8852D7"/>
    <w:rsid w:val="7E8B3085"/>
    <w:rsid w:val="7E8F081A"/>
    <w:rsid w:val="7E90249F"/>
    <w:rsid w:val="7E9E1B36"/>
    <w:rsid w:val="7EA72D5D"/>
    <w:rsid w:val="7EAF718C"/>
    <w:rsid w:val="7EB3446A"/>
    <w:rsid w:val="7EC51F0A"/>
    <w:rsid w:val="7EC64575"/>
    <w:rsid w:val="7EEC1DCB"/>
    <w:rsid w:val="7F0258D5"/>
    <w:rsid w:val="7F032C71"/>
    <w:rsid w:val="7F272E03"/>
    <w:rsid w:val="7F2F75B4"/>
    <w:rsid w:val="7F4C1B7F"/>
    <w:rsid w:val="7F5C2B3C"/>
    <w:rsid w:val="7F615417"/>
    <w:rsid w:val="7F65069A"/>
    <w:rsid w:val="7F654317"/>
    <w:rsid w:val="7F7840F3"/>
    <w:rsid w:val="7F7A41F5"/>
    <w:rsid w:val="7F7D125B"/>
    <w:rsid w:val="7F846955"/>
    <w:rsid w:val="7F941373"/>
    <w:rsid w:val="7FA36202"/>
    <w:rsid w:val="7FAC50B6"/>
    <w:rsid w:val="7FB03B0B"/>
    <w:rsid w:val="7FB169FB"/>
    <w:rsid w:val="7FDA2937"/>
    <w:rsid w:val="7FDE5BD4"/>
    <w:rsid w:val="7FE662BA"/>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8"/>
    <w:autoRedefine/>
    <w:qFormat/>
    <w:uiPriority w:val="9"/>
    <w:pPr>
      <w:keepNext/>
      <w:keepLines/>
      <w:spacing w:line="480" w:lineRule="auto"/>
      <w:outlineLvl w:val="0"/>
    </w:pPr>
    <w:rPr>
      <w:b/>
      <w:bCs/>
      <w:kern w:val="44"/>
      <w:sz w:val="24"/>
      <w:szCs w:val="44"/>
    </w:rPr>
  </w:style>
  <w:style w:type="paragraph" w:styleId="3">
    <w:name w:val="heading 2"/>
    <w:basedOn w:val="1"/>
    <w:next w:val="1"/>
    <w:autoRedefine/>
    <w:qFormat/>
    <w:uiPriority w:val="0"/>
    <w:pPr>
      <w:spacing w:before="0" w:beforeAutospacing="1" w:after="0" w:afterAutospacing="1"/>
      <w:jc w:val="left"/>
    </w:pPr>
    <w:rPr>
      <w:rFonts w:hint="eastAsia" w:ascii="宋体" w:hAnsi="宋体" w:eastAsia="宋体" w:cs="宋体"/>
      <w:b/>
      <w:color w:val="333333"/>
      <w:kern w:val="0"/>
      <w:sz w:val="31"/>
      <w:szCs w:val="31"/>
      <w:lang w:val="en-US" w:eastAsia="zh-CN"/>
    </w:rPr>
  </w:style>
  <w:style w:type="paragraph" w:styleId="4">
    <w:name w:val="heading 3"/>
    <w:basedOn w:val="1"/>
    <w:next w:val="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19">
    <w:name w:val="Default Paragraph Font"/>
    <w:link w:val="20"/>
    <w:autoRedefine/>
    <w:qFormat/>
    <w:uiPriority w:val="1"/>
    <w:rPr>
      <w:rFonts w:ascii="Verdana" w:hAnsi="Verdana" w:eastAsia="仿宋_GB2312"/>
      <w:kern w:val="0"/>
      <w:sz w:val="24"/>
      <w:lang w:eastAsia="en-US"/>
    </w:rPr>
  </w:style>
  <w:style w:type="table" w:default="1" w:styleId="17">
    <w:name w:val="Normal Table"/>
    <w:autoRedefine/>
    <w:qFormat/>
    <w:uiPriority w:val="99"/>
    <w:tblPr>
      <w:tblCellMar>
        <w:top w:w="0" w:type="dxa"/>
        <w:left w:w="108" w:type="dxa"/>
        <w:bottom w:w="0" w:type="dxa"/>
        <w:right w:w="108" w:type="dxa"/>
      </w:tblCellMar>
    </w:tblPr>
  </w:style>
  <w:style w:type="paragraph" w:styleId="5">
    <w:name w:val="Body Text"/>
    <w:basedOn w:val="1"/>
    <w:autoRedefine/>
    <w:qFormat/>
    <w:uiPriority w:val="0"/>
    <w:rPr>
      <w:rFonts w:eastAsia="仿宋_GB2312"/>
      <w:kern w:val="0"/>
      <w:sz w:val="28"/>
    </w:rPr>
  </w:style>
  <w:style w:type="paragraph" w:styleId="6">
    <w:name w:val="Body Text Indent"/>
    <w:basedOn w:val="1"/>
    <w:autoRedefine/>
    <w:qFormat/>
    <w:uiPriority w:val="99"/>
    <w:pPr>
      <w:tabs>
        <w:tab w:val="left" w:pos="945"/>
      </w:tabs>
      <w:ind w:left="630" w:firstLine="630"/>
    </w:pPr>
    <w:rPr>
      <w:sz w:val="28"/>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autoRedefine/>
    <w:qFormat/>
    <w:uiPriority w:val="0"/>
    <w:pPr>
      <w:spacing w:after="120" w:line="480" w:lineRule="auto"/>
      <w:ind w:left="420" w:leftChars="200"/>
    </w:pPr>
  </w:style>
  <w:style w:type="paragraph" w:styleId="9">
    <w:name w:val="Balloon Text"/>
    <w:basedOn w:val="1"/>
    <w:link w:val="32"/>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envelope return"/>
    <w:basedOn w:val="1"/>
    <w:autoRedefine/>
    <w:qFormat/>
    <w:uiPriority w:val="99"/>
    <w:pPr>
      <w:snapToGrid w:val="0"/>
    </w:pPr>
    <w:rPr>
      <w:rFonts w:ascii="Arial" w:hAnsi="Arial"/>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autoRedefine/>
    <w:qFormat/>
    <w:uiPriority w:val="99"/>
    <w:pPr>
      <w:spacing w:before="100" w:beforeAutospacing="1" w:after="100" w:afterAutospacing="1"/>
      <w:jc w:val="left"/>
    </w:pPr>
    <w:rPr>
      <w:kern w:val="0"/>
      <w:sz w:val="24"/>
    </w:rPr>
  </w:style>
  <w:style w:type="paragraph" w:styleId="14">
    <w:name w:val="Title"/>
    <w:basedOn w:val="1"/>
    <w:next w:val="15"/>
    <w:autoRedefine/>
    <w:qFormat/>
    <w:uiPriority w:val="0"/>
    <w:pPr>
      <w:spacing w:before="240" w:after="60"/>
      <w:jc w:val="center"/>
      <w:outlineLvl w:val="0"/>
    </w:pPr>
    <w:rPr>
      <w:rFonts w:ascii="Arial" w:hAnsi="Arial" w:eastAsia="黑体"/>
      <w:bCs/>
      <w:kern w:val="0"/>
      <w:sz w:val="36"/>
      <w:szCs w:val="32"/>
    </w:rPr>
  </w:style>
  <w:style w:type="paragraph" w:customStyle="1" w:styleId="15">
    <w:name w:val="报告正文"/>
    <w:basedOn w:val="1"/>
    <w:autoRedefine/>
    <w:qFormat/>
    <w:uiPriority w:val="0"/>
    <w:pPr>
      <w:tabs>
        <w:tab w:val="left" w:pos="510"/>
      </w:tabs>
      <w:wordWrap/>
      <w:spacing w:before="50" w:line="360" w:lineRule="auto"/>
      <w:ind w:firstLine="540"/>
    </w:pPr>
    <w:rPr>
      <w:rFonts w:ascii="Times New Roman" w:hAnsi="Times New Roman"/>
      <w:sz w:val="21"/>
    </w:rPr>
  </w:style>
  <w:style w:type="paragraph" w:styleId="16">
    <w:name w:val="Body Text First Indent 2"/>
    <w:basedOn w:val="6"/>
    <w:next w:val="1"/>
    <w:autoRedefine/>
    <w:qFormat/>
    <w:uiPriority w:val="0"/>
    <w:pPr>
      <w:ind w:left="420" w:firstLine="420" w:firstLineChars="200"/>
    </w:pPr>
  </w:style>
  <w:style w:type="table" w:styleId="18">
    <w:name w:val="Table Grid"/>
    <w:basedOn w:val="1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
    <w:name w:val=" Char"/>
    <w:basedOn w:val="1"/>
    <w:link w:val="19"/>
    <w:autoRedefine/>
    <w:qFormat/>
    <w:uiPriority w:val="0"/>
    <w:pPr>
      <w:widowControl/>
      <w:adjustRightInd w:val="0"/>
      <w:spacing w:after="160" w:line="240" w:lineRule="exact"/>
      <w:jc w:val="left"/>
      <w:textAlignment w:val="baseline"/>
    </w:pPr>
    <w:rPr>
      <w:rFonts w:ascii="Verdana" w:hAnsi="Verdana" w:eastAsia="仿宋_GB2312"/>
      <w:kern w:val="0"/>
      <w:sz w:val="24"/>
      <w:lang w:eastAsia="en-US"/>
    </w:rPr>
  </w:style>
  <w:style w:type="character" w:styleId="21">
    <w:name w:val="Strong"/>
    <w:basedOn w:val="19"/>
    <w:autoRedefine/>
    <w:qFormat/>
    <w:uiPriority w:val="0"/>
    <w:rPr>
      <w:rFonts w:hint="default" w:ascii="baikeFont_layout" w:hAnsi="baikeFont_layout" w:eastAsia="baikeFont_layout" w:cs="baikeFont_layout"/>
      <w:b/>
    </w:rPr>
  </w:style>
  <w:style w:type="character" w:styleId="22">
    <w:name w:val="FollowedHyperlink"/>
    <w:basedOn w:val="19"/>
    <w:autoRedefine/>
    <w:qFormat/>
    <w:uiPriority w:val="0"/>
    <w:rPr>
      <w:color w:val="337AB7"/>
      <w:u w:val="none"/>
    </w:rPr>
  </w:style>
  <w:style w:type="character" w:styleId="23">
    <w:name w:val="Emphasis"/>
    <w:basedOn w:val="19"/>
    <w:autoRedefine/>
    <w:qFormat/>
    <w:uiPriority w:val="0"/>
  </w:style>
  <w:style w:type="character" w:styleId="24">
    <w:name w:val="HTML Definition"/>
    <w:basedOn w:val="19"/>
    <w:autoRedefine/>
    <w:qFormat/>
    <w:uiPriority w:val="0"/>
  </w:style>
  <w:style w:type="character" w:styleId="25">
    <w:name w:val="HTML Variable"/>
    <w:basedOn w:val="19"/>
    <w:autoRedefine/>
    <w:qFormat/>
    <w:uiPriority w:val="0"/>
  </w:style>
  <w:style w:type="character" w:styleId="26">
    <w:name w:val="Hyperlink"/>
    <w:basedOn w:val="19"/>
    <w:autoRedefine/>
    <w:qFormat/>
    <w:uiPriority w:val="0"/>
    <w:rPr>
      <w:color w:val="337AB7"/>
      <w:u w:val="none"/>
    </w:rPr>
  </w:style>
  <w:style w:type="character" w:styleId="27">
    <w:name w:val="HTML Code"/>
    <w:basedOn w:val="19"/>
    <w:autoRedefine/>
    <w:qFormat/>
    <w:uiPriority w:val="0"/>
    <w:rPr>
      <w:rFonts w:ascii="Consolas" w:hAnsi="Consolas" w:eastAsia="Consolas" w:cs="Consolas"/>
      <w:color w:val="C7254E"/>
      <w:sz w:val="21"/>
      <w:szCs w:val="21"/>
      <w:shd w:val="clear" w:color="auto" w:fill="F9F2F4"/>
    </w:rPr>
  </w:style>
  <w:style w:type="character" w:styleId="28">
    <w:name w:val="HTML Cite"/>
    <w:basedOn w:val="19"/>
    <w:autoRedefine/>
    <w:qFormat/>
    <w:uiPriority w:val="0"/>
  </w:style>
  <w:style w:type="character" w:styleId="29">
    <w:name w:val="HTML Keyboard"/>
    <w:basedOn w:val="19"/>
    <w:autoRedefine/>
    <w:qFormat/>
    <w:uiPriority w:val="0"/>
    <w:rPr>
      <w:rFonts w:hint="default" w:ascii="Consolas" w:hAnsi="Consolas" w:eastAsia="Consolas" w:cs="Consolas"/>
      <w:color w:val="FFFFFF"/>
      <w:sz w:val="21"/>
      <w:szCs w:val="21"/>
      <w:shd w:val="clear" w:color="auto" w:fill="333333"/>
    </w:rPr>
  </w:style>
  <w:style w:type="character" w:styleId="30">
    <w:name w:val="HTML Sample"/>
    <w:basedOn w:val="19"/>
    <w:autoRedefine/>
    <w:qFormat/>
    <w:uiPriority w:val="0"/>
    <w:rPr>
      <w:rFonts w:hint="default" w:ascii="Consolas" w:hAnsi="Consolas" w:eastAsia="Consolas" w:cs="Consolas"/>
      <w:sz w:val="21"/>
      <w:szCs w:val="21"/>
    </w:rPr>
  </w:style>
  <w:style w:type="paragraph" w:customStyle="1" w:styleId="31">
    <w:name w:val="Default"/>
    <w:autoRedefine/>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character" w:customStyle="1" w:styleId="32">
    <w:name w:val="批注框文本 Char"/>
    <w:basedOn w:val="19"/>
    <w:link w:val="9"/>
    <w:autoRedefine/>
    <w:qFormat/>
    <w:uiPriority w:val="0"/>
    <w:rPr>
      <w:rFonts w:ascii="Calibri" w:hAnsi="Calibri"/>
      <w:kern w:val="2"/>
      <w:sz w:val="18"/>
      <w:szCs w:val="18"/>
    </w:rPr>
  </w:style>
  <w:style w:type="character" w:customStyle="1" w:styleId="33">
    <w:name w:val="15"/>
    <w:basedOn w:val="19"/>
    <w:autoRedefine/>
    <w:qFormat/>
    <w:uiPriority w:val="0"/>
    <w:rPr>
      <w:rFonts w:hint="default" w:ascii="Times New Roman" w:hAnsi="Times New Roman" w:cs="Times New Roman"/>
    </w:rPr>
  </w:style>
  <w:style w:type="character" w:customStyle="1" w:styleId="34">
    <w:name w:val="fontstrikethrough"/>
    <w:basedOn w:val="19"/>
    <w:autoRedefine/>
    <w:qFormat/>
    <w:uiPriority w:val="0"/>
    <w:rPr>
      <w:strike/>
    </w:rPr>
  </w:style>
  <w:style w:type="character" w:customStyle="1" w:styleId="35">
    <w:name w:val="fontborder"/>
    <w:basedOn w:val="19"/>
    <w:autoRedefine/>
    <w:qFormat/>
    <w:uiPriority w:val="0"/>
    <w:rPr>
      <w:bdr w:val="single" w:color="000000" w:sz="6" w:space="0"/>
    </w:rPr>
  </w:style>
  <w:style w:type="paragraph" w:customStyle="1" w:styleId="36">
    <w:name w:val="lemmawgt-lemmatitle-title"/>
    <w:basedOn w:val="1"/>
    <w:autoRedefine/>
    <w:qFormat/>
    <w:uiPriority w:val="0"/>
    <w:pPr>
      <w:spacing w:before="0" w:beforeAutospacing="0" w:after="75" w:afterAutospacing="0" w:line="585" w:lineRule="atLeast"/>
      <w:ind w:left="0" w:right="0"/>
      <w:jc w:val="left"/>
    </w:pPr>
    <w:rPr>
      <w:kern w:val="0"/>
      <w:lang w:val="en-US" w:eastAsia="zh-CN"/>
    </w:rPr>
  </w:style>
  <w:style w:type="character" w:customStyle="1" w:styleId="37">
    <w:name w:val="lemmawgt-lemmatitle-title1"/>
    <w:basedOn w:val="19"/>
    <w:autoRedefine/>
    <w:qFormat/>
    <w:uiPriority w:val="0"/>
  </w:style>
  <w:style w:type="paragraph" w:customStyle="1" w:styleId="38">
    <w:name w:val="p0"/>
    <w:basedOn w:val="1"/>
    <w:autoRedefine/>
    <w:qFormat/>
    <w:uiPriority w:val="0"/>
    <w:pPr>
      <w:widowControl/>
    </w:pPr>
    <w:rPr>
      <w:kern w:val="0"/>
      <w:szCs w:val="21"/>
    </w:rPr>
  </w:style>
  <w:style w:type="paragraph" w:styleId="39">
    <w:name w:val="List Paragraph"/>
    <w:basedOn w:val="1"/>
    <w:autoRedefine/>
    <w:qFormat/>
    <w:uiPriority w:val="34"/>
    <w:pPr>
      <w:ind w:firstLine="420" w:firstLineChars="200"/>
    </w:pPr>
  </w:style>
  <w:style w:type="paragraph" w:customStyle="1" w:styleId="40">
    <w:name w:val="样式 标题 1 + 居中"/>
    <w:basedOn w:val="2"/>
    <w:autoRedefine/>
    <w:qFormat/>
    <w:uiPriority w:val="0"/>
    <w:pPr>
      <w:spacing w:line="240" w:lineRule="auto"/>
      <w:jc w:val="center"/>
    </w:pPr>
    <w:rPr>
      <w:rFonts w:cs="宋体"/>
      <w:szCs w:val="20"/>
    </w:rPr>
  </w:style>
  <w:style w:type="paragraph" w:customStyle="1" w:styleId="41">
    <w:name w:val="BodyTextIndent2"/>
    <w:next w:val="1"/>
    <w:autoRedefine/>
    <w:qFormat/>
    <w:uiPriority w:val="0"/>
    <w:pPr>
      <w:widowControl w:val="0"/>
      <w:spacing w:line="560" w:lineRule="exact"/>
      <w:ind w:firstLine="640" w:firstLineChars="200"/>
      <w:jc w:val="both"/>
      <w:textAlignment w:val="baseline"/>
    </w:pPr>
    <w:rPr>
      <w:rFonts w:ascii="Calibri" w:hAnsi="Calibri" w:eastAsia="黑体" w:cs="Times New Roman"/>
      <w:kern w:val="2"/>
      <w:sz w:val="32"/>
      <w:szCs w:val="24"/>
      <w:lang w:val="en-US" w:eastAsia="zh-CN" w:bidi="ar-SA"/>
    </w:rPr>
  </w:style>
  <w:style w:type="character" w:customStyle="1" w:styleId="42">
    <w:name w:val="NormalCharacter"/>
    <w:autoRedefine/>
    <w:qFormat/>
    <w:uiPriority w:val="0"/>
    <w:rPr>
      <w:rFonts w:ascii="Calibri" w:hAnsi="Calibri" w:eastAsia="宋体" w:cs="Times New Roman"/>
      <w:kern w:val="2"/>
      <w:sz w:val="21"/>
      <w:lang w:val="en-US" w:eastAsia="zh-CN"/>
    </w:rPr>
  </w:style>
  <w:style w:type="character" w:customStyle="1" w:styleId="43">
    <w:name w:val="16"/>
    <w:basedOn w:val="19"/>
    <w:autoRedefine/>
    <w:qFormat/>
    <w:uiPriority w:val="0"/>
    <w:rPr>
      <w:rFonts w:hint="default" w:ascii="Times New Roman" w:hAnsi="Times New Roman" w:eastAsia="仿宋_GB2312" w:cs="Times New Roman"/>
      <w:sz w:val="24"/>
      <w:szCs w:val="24"/>
    </w:rPr>
  </w:style>
  <w:style w:type="paragraph" w:customStyle="1" w:styleId="44">
    <w:name w:val="Char"/>
    <w:basedOn w:val="1"/>
    <w:autoRedefine/>
    <w:qFormat/>
    <w:uiPriority w:val="0"/>
    <w:pPr>
      <w:spacing w:before="100" w:beforeLines="0" w:beforeAutospacing="1" w:after="100" w:afterLines="0" w:afterAutospacing="1"/>
    </w:pPr>
  </w:style>
  <w:style w:type="character" w:customStyle="1" w:styleId="45">
    <w:name w:val="hover"/>
    <w:basedOn w:val="19"/>
    <w:autoRedefine/>
    <w:qFormat/>
    <w:uiPriority w:val="0"/>
    <w:rPr>
      <w:color w:val="FFFFFF"/>
      <w:shd w:val="clear" w:fill="F28491"/>
    </w:rPr>
  </w:style>
  <w:style w:type="character" w:customStyle="1" w:styleId="46">
    <w:name w:val="hover1"/>
    <w:basedOn w:val="19"/>
    <w:autoRedefine/>
    <w:qFormat/>
    <w:uiPriority w:val="0"/>
    <w:rPr>
      <w:color w:val="FFFFFF"/>
      <w:shd w:val="clear" w:fill="F28491"/>
    </w:rPr>
  </w:style>
  <w:style w:type="character" w:customStyle="1" w:styleId="47">
    <w:name w:val="layui-layer-tabnow"/>
    <w:basedOn w:val="19"/>
    <w:autoRedefine/>
    <w:qFormat/>
    <w:uiPriority w:val="0"/>
    <w:rPr>
      <w:bdr w:val="single" w:color="CCCCCC" w:sz="6" w:space="0"/>
      <w:shd w:val="clear" w:fill="FFFFFF"/>
    </w:rPr>
  </w:style>
  <w:style w:type="character" w:customStyle="1" w:styleId="48">
    <w:name w:val="first-child"/>
    <w:basedOn w:val="19"/>
    <w:autoRedefine/>
    <w:qFormat/>
    <w:uiPriority w:val="0"/>
  </w:style>
  <w:style w:type="character" w:customStyle="1" w:styleId="49">
    <w:name w:val="hover19"/>
    <w:basedOn w:val="19"/>
    <w:autoRedefine/>
    <w:qFormat/>
    <w:uiPriority w:val="0"/>
    <w:rPr>
      <w:color w:val="FFFFFF"/>
      <w:shd w:val="clear" w:fill="F28491"/>
    </w:rPr>
  </w:style>
  <w:style w:type="character" w:customStyle="1" w:styleId="50">
    <w:name w:val="hover20"/>
    <w:basedOn w:val="19"/>
    <w:autoRedefine/>
    <w:qFormat/>
    <w:uiPriority w:val="0"/>
    <w:rPr>
      <w:color w:val="FFFFFF"/>
      <w:shd w:val="clear" w:fill="F28491"/>
    </w:rPr>
  </w:style>
  <w:style w:type="character" w:customStyle="1" w:styleId="51">
    <w:name w:val="calendar-head__next-year-btn"/>
    <w:basedOn w:val="19"/>
    <w:autoRedefine/>
    <w:qFormat/>
    <w:uiPriority w:val="0"/>
  </w:style>
  <w:style w:type="character" w:customStyle="1" w:styleId="52">
    <w:name w:val="calendar-head__next-range-btn"/>
    <w:basedOn w:val="19"/>
    <w:autoRedefine/>
    <w:qFormat/>
    <w:uiPriority w:val="0"/>
    <w:rPr>
      <w:vanish/>
    </w:rPr>
  </w:style>
  <w:style w:type="character" w:customStyle="1" w:styleId="53">
    <w:name w:val="calendar-head__next-month-btn"/>
    <w:basedOn w:val="19"/>
    <w:autoRedefine/>
    <w:qFormat/>
    <w:uiPriority w:val="0"/>
  </w:style>
  <w:style w:type="character" w:customStyle="1" w:styleId="54">
    <w:name w:val="active"/>
    <w:basedOn w:val="19"/>
    <w:autoRedefine/>
    <w:qFormat/>
    <w:uiPriority w:val="0"/>
    <w:rPr>
      <w:color w:val="333333"/>
    </w:rPr>
  </w:style>
  <w:style w:type="character" w:customStyle="1" w:styleId="55">
    <w:name w:val="calendar-head__text-display"/>
    <w:basedOn w:val="19"/>
    <w:autoRedefine/>
    <w:qFormat/>
    <w:uiPriority w:val="0"/>
    <w:rPr>
      <w:vanish/>
    </w:rPr>
  </w:style>
  <w:style w:type="character" w:customStyle="1" w:styleId="56">
    <w:name w:val="calendar-head__year-range"/>
    <w:basedOn w:val="19"/>
    <w:autoRedefine/>
    <w:qFormat/>
    <w:uiPriority w:val="0"/>
    <w:rPr>
      <w:vanish/>
    </w:rPr>
  </w:style>
  <w:style w:type="character" w:customStyle="1" w:styleId="57">
    <w:name w:val="calendar-head__prev-range-btn"/>
    <w:basedOn w:val="19"/>
    <w:autoRedefine/>
    <w:qFormat/>
    <w:uiPriority w:val="0"/>
    <w:rPr>
      <w:vanish/>
    </w:rPr>
  </w:style>
  <w:style w:type="character" w:customStyle="1" w:styleId="58">
    <w:name w:val="标题 1 Char"/>
    <w:link w:val="2"/>
    <w:autoRedefine/>
    <w:qFormat/>
    <w:uiPriority w:val="0"/>
    <w:rPr>
      <w:b/>
      <w:bCs/>
      <w:kern w:val="44"/>
      <w:sz w:val="2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1C563-090F-4C9F-B1B1-6112D9DBA08C}">
  <ds:schemaRefs/>
</ds:datastoreItem>
</file>

<file path=docProps/app.xml><?xml version="1.0" encoding="utf-8"?>
<Properties xmlns="http://schemas.openxmlformats.org/officeDocument/2006/extended-properties" xmlns:vt="http://schemas.openxmlformats.org/officeDocument/2006/docPropsVTypes">
  <Template>Normal</Template>
  <Pages>3</Pages>
  <Words>2362</Words>
  <Characters>2409</Characters>
  <Paragraphs>105</Paragraphs>
  <TotalTime>1</TotalTime>
  <ScaleCrop>false</ScaleCrop>
  <LinksUpToDate>false</LinksUpToDate>
  <CharactersWithSpaces>2410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2020-08-07T01:55:00Z</dcterms:created>
  <dc:creator>Administrator</dc:creator>
  <cp:lastModifiedBy>树</cp:lastModifiedBy>
  <cp:lastPrinted>2024-08-26T04:39:00Z</cp:lastPrinted>
  <dcterms:modified xsi:type="dcterms:W3CDTF">2024-08-26T08:49:56Z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KSOSaveFontToCloudKey">
    <vt:lpwstr>0_embed</vt:lpwstr>
  </property>
  <property fmtid="{D5CDD505-2E9C-101B-9397-08002B2CF9AE}" pid="4" name="ICV">
    <vt:lpwstr>C53D8D5C85684BA7BC67FC5D10D14DE3_13</vt:lpwstr>
  </property>
</Properties>
</file>