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C899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both"/>
        <w:textAlignment w:val="auto"/>
      </w:pPr>
    </w:p>
    <w:p w14:paraId="4D26EA5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14:paraId="2E18F90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关于印发《全市农村集体经济组织使用集体</w:t>
      </w:r>
    </w:p>
    <w:p w14:paraId="6F71B5F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建设用地兴办（举办）企业的指导意见》的</w:t>
      </w:r>
    </w:p>
    <w:p w14:paraId="58C444D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通知</w:t>
      </w:r>
    </w:p>
    <w:p w14:paraId="483EBD95">
      <w:pPr>
        <w:keepNext w:val="0"/>
        <w:keepLines w:val="0"/>
        <w:pageBreakBefore w:val="0"/>
        <w:widowControl w:val="0"/>
        <w:kinsoku/>
        <w:overflowPunct/>
        <w:topLinePunct w:val="0"/>
        <w:autoSpaceDE/>
        <w:autoSpaceDN/>
        <w:bidi w:val="0"/>
        <w:adjustRightInd/>
        <w:snapToGrid w:val="0"/>
        <w:spacing w:line="590" w:lineRule="exact"/>
        <w:ind w:left="0" w:leftChars="0" w:firstLine="0" w:firstLineChars="0"/>
        <w:jc w:val="center"/>
        <w:textAlignment w:val="baseline"/>
        <w:rPr>
          <w:rFonts w:hint="eastAsia" w:ascii="方正仿宋_GBK" w:hAnsi="方正仿宋_GBK" w:eastAsia="方正仿宋_GBK" w:cs="方正仿宋_GBK"/>
          <w:snapToGrid w:val="0"/>
          <w:color w:val="auto"/>
          <w:sz w:val="32"/>
          <w:szCs w:val="32"/>
          <w:lang w:val="en-US" w:eastAsia="zh-CN"/>
        </w:rPr>
      </w:pPr>
      <w:r>
        <w:rPr>
          <w:rFonts w:hint="eastAsia" w:ascii="方正仿宋_GBK" w:hAnsi="方正仿宋_GBK" w:eastAsia="方正仿宋_GBK" w:cs="方正仿宋_GBK"/>
          <w:snapToGrid w:val="0"/>
          <w:color w:val="auto"/>
          <w:sz w:val="32"/>
          <w:szCs w:val="32"/>
          <w:lang w:eastAsia="zh-CN"/>
        </w:rPr>
        <w:t>亳自然资规函〔</w:t>
      </w:r>
      <w:r>
        <w:rPr>
          <w:rFonts w:hint="default" w:ascii="Times New Roman" w:hAnsi="Times New Roman" w:eastAsia="方正仿宋_GBK" w:cs="Times New Roman"/>
          <w:snapToGrid w:val="0"/>
          <w:color w:val="auto"/>
          <w:sz w:val="32"/>
          <w:szCs w:val="32"/>
          <w:lang w:val="en-US" w:eastAsia="zh-CN"/>
        </w:rPr>
        <w:t>2022</w:t>
      </w:r>
      <w:r>
        <w:rPr>
          <w:rFonts w:hint="eastAsia" w:ascii="方正仿宋_GBK" w:hAnsi="方正仿宋_GBK" w:eastAsia="方正仿宋_GBK" w:cs="方正仿宋_GBK"/>
          <w:snapToGrid w:val="0"/>
          <w:color w:val="auto"/>
          <w:sz w:val="32"/>
          <w:szCs w:val="32"/>
          <w:lang w:eastAsia="zh-CN"/>
        </w:rPr>
        <w:t>〕</w:t>
      </w:r>
      <w:r>
        <w:rPr>
          <w:rFonts w:hint="default" w:ascii="Times New Roman" w:hAnsi="Times New Roman" w:eastAsia="方正仿宋_GBK" w:cs="Times New Roman"/>
          <w:snapToGrid w:val="0"/>
          <w:color w:val="auto"/>
          <w:sz w:val="32"/>
          <w:szCs w:val="32"/>
          <w:lang w:val="en-US" w:eastAsia="zh-CN"/>
        </w:rPr>
        <w:t>42</w:t>
      </w:r>
      <w:r>
        <w:rPr>
          <w:rFonts w:hint="eastAsia" w:ascii="方正仿宋_GBK" w:hAnsi="方正仿宋_GBK" w:eastAsia="方正仿宋_GBK" w:cs="方正仿宋_GBK"/>
          <w:snapToGrid w:val="0"/>
          <w:color w:val="auto"/>
          <w:sz w:val="32"/>
          <w:szCs w:val="32"/>
          <w:lang w:val="en-US" w:eastAsia="zh-CN"/>
        </w:rPr>
        <w:t>号</w:t>
      </w:r>
    </w:p>
    <w:p w14:paraId="7AC81B8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14:paraId="17D34DD2">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各县自然资源和规划局，谯城分局、城区分局，各科室，各直属单位：</w:t>
      </w:r>
    </w:p>
    <w:p w14:paraId="02DE0D40">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eastAsia="zh-CN"/>
        </w:rPr>
        <w:t>全市农村集体经济组织使用集体建设用地兴办（举办）企业的指导意见》已经市局研究同意，现印发给你们，请结合实际认真贯彻执行。</w:t>
      </w:r>
    </w:p>
    <w:p w14:paraId="1797BC1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eastAsia="zh-CN"/>
        </w:rPr>
      </w:pPr>
    </w:p>
    <w:p w14:paraId="420215E3">
      <w:pPr>
        <w:keepNext w:val="0"/>
        <w:keepLines w:val="0"/>
        <w:pageBreakBefore w:val="0"/>
        <w:widowControl w:val="0"/>
        <w:kinsoku/>
        <w:wordWrap w:val="0"/>
        <w:overflowPunct/>
        <w:topLinePunct w:val="0"/>
        <w:autoSpaceDE/>
        <w:autoSpaceDN/>
        <w:bidi w:val="0"/>
        <w:adjustRightInd/>
        <w:snapToGrid/>
        <w:spacing w:line="590" w:lineRule="exact"/>
        <w:ind w:right="420" w:rightChars="200" w:firstLine="0" w:firstLineChars="0"/>
        <w:jc w:val="righ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eastAsia="zh-CN"/>
        </w:rPr>
        <w:t>亳州市自然资源和规划局</w:t>
      </w:r>
      <w:r>
        <w:rPr>
          <w:rFonts w:hint="eastAsia" w:ascii="Times New Roman" w:hAnsi="Times New Roman" w:eastAsia="方正仿宋_GBK" w:cs="Times New Roman"/>
          <w:sz w:val="32"/>
          <w:szCs w:val="32"/>
          <w:lang w:val="en-US" w:eastAsia="zh-CN"/>
        </w:rPr>
        <w:t xml:space="preserve"> </w:t>
      </w:r>
    </w:p>
    <w:p w14:paraId="731FA553">
      <w:pPr>
        <w:keepNext w:val="0"/>
        <w:keepLines w:val="0"/>
        <w:pageBreakBefore w:val="0"/>
        <w:widowControl w:val="0"/>
        <w:kinsoku/>
        <w:wordWrap/>
        <w:overflowPunct/>
        <w:topLinePunct w:val="0"/>
        <w:autoSpaceDE/>
        <w:autoSpaceDN/>
        <w:bidi w:val="0"/>
        <w:adjustRightInd/>
        <w:snapToGrid/>
        <w:spacing w:line="590" w:lineRule="exact"/>
        <w:ind w:right="945" w:rightChars="450" w:firstLine="0" w:firstLineChars="0"/>
        <w:jc w:val="righ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2022年3月</w:t>
      </w:r>
      <w:r>
        <w:rPr>
          <w:rFonts w:hint="eastAsia" w:ascii="Times New Roman" w:hAnsi="Times New Roman" w:eastAsia="方正仿宋_GBK" w:cs="Times New Roman"/>
          <w:sz w:val="32"/>
          <w:szCs w:val="32"/>
          <w:lang w:val="en-US" w:eastAsia="zh-CN"/>
        </w:rPr>
        <w:t>11</w:t>
      </w:r>
      <w:r>
        <w:rPr>
          <w:rFonts w:hint="default" w:ascii="Times New Roman" w:hAnsi="Times New Roman" w:eastAsia="方正仿宋_GBK" w:cs="Times New Roman"/>
          <w:sz w:val="32"/>
          <w:szCs w:val="32"/>
          <w:lang w:val="en-US" w:eastAsia="zh-CN"/>
        </w:rPr>
        <w:t>日</w:t>
      </w:r>
    </w:p>
    <w:p w14:paraId="5330F8DA">
      <w:pPr>
        <w:keepNext w:val="0"/>
        <w:keepLines w:val="0"/>
        <w:pageBreakBefore w:val="0"/>
        <w:widowControl w:val="0"/>
        <w:kinsoku/>
        <w:wordWrap/>
        <w:overflowPunct/>
        <w:topLinePunct w:val="0"/>
        <w:autoSpaceDE/>
        <w:autoSpaceDN/>
        <w:bidi w:val="0"/>
        <w:adjustRightInd/>
        <w:snapToGrid/>
        <w:spacing w:line="590" w:lineRule="exact"/>
        <w:ind w:left="420" w:leftChars="200" w:firstLine="0" w:firstLineChars="0"/>
        <w:jc w:val="lef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（此件公开发布）       </w:t>
      </w:r>
    </w:p>
    <w:p w14:paraId="427330CF">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p>
    <w:p w14:paraId="2561D46F">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小标宋简体" w:hAnsi="方正小标宋简体" w:eastAsia="方正小标宋简体" w:cs="方正小标宋简体"/>
          <w:sz w:val="44"/>
          <w:szCs w:val="44"/>
          <w:lang w:eastAsia="zh-CN"/>
        </w:rPr>
      </w:pPr>
    </w:p>
    <w:p w14:paraId="56185DF0">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小标宋简体" w:hAnsi="方正小标宋简体" w:eastAsia="方正小标宋简体" w:cs="方正小标宋简体"/>
          <w:sz w:val="44"/>
          <w:szCs w:val="44"/>
          <w:lang w:eastAsia="zh-CN"/>
        </w:rPr>
      </w:pPr>
    </w:p>
    <w:p w14:paraId="31521603">
      <w:pPr>
        <w:keepNext w:val="0"/>
        <w:keepLines w:val="0"/>
        <w:pageBreakBefore w:val="0"/>
        <w:widowControl w:val="0"/>
        <w:kinsoku/>
        <w:wordWrap/>
        <w:overflowPunct/>
        <w:topLinePunct w:val="0"/>
        <w:autoSpaceDE/>
        <w:autoSpaceDN/>
        <w:bidi w:val="0"/>
        <w:adjustRightInd/>
        <w:snapToGrid/>
        <w:spacing w:line="590" w:lineRule="exact"/>
        <w:ind w:firstLine="0" w:firstLineChars="0"/>
        <w:jc w:val="both"/>
        <w:textAlignment w:val="auto"/>
        <w:rPr>
          <w:rFonts w:hint="eastAsia" w:ascii="方正小标宋简体" w:hAnsi="方正小标宋简体" w:eastAsia="方正小标宋简体" w:cs="方正小标宋简体"/>
          <w:sz w:val="44"/>
          <w:szCs w:val="44"/>
          <w:lang w:eastAsia="zh-CN"/>
        </w:rPr>
      </w:pPr>
    </w:p>
    <w:p w14:paraId="225C3B4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sz w:val="44"/>
          <w:szCs w:val="44"/>
          <w:lang w:val="en-US" w:eastAsia="zh-CN"/>
        </w:rPr>
      </w:pPr>
    </w:p>
    <w:p w14:paraId="6E2E3F9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全市农村集体经济组织使用集体建设用地兴办（举办）企业的指导意见</w:t>
      </w:r>
    </w:p>
    <w:p w14:paraId="3FA90ECD">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黑体_GBK" w:hAnsi="方正黑体_GBK" w:eastAsia="方正黑体_GBK" w:cs="方正黑体_GBK"/>
          <w:b w:val="0"/>
          <w:bCs w:val="0"/>
          <w:color w:val="auto"/>
          <w:kern w:val="21"/>
          <w:sz w:val="32"/>
          <w:szCs w:val="32"/>
          <w:u w:val="none"/>
          <w:lang w:val="en-US" w:eastAsia="zh-CN" w:bidi="ar-SA"/>
        </w:rPr>
      </w:pPr>
    </w:p>
    <w:p w14:paraId="3C180A7B">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rPr>
      </w:pPr>
      <w:r>
        <w:rPr>
          <w:rFonts w:hint="eastAsia" w:ascii="方正黑体_GBK" w:hAnsi="方正黑体_GBK" w:eastAsia="方正黑体_GBK" w:cs="方正黑体_GBK"/>
          <w:b w:val="0"/>
          <w:bCs w:val="0"/>
          <w:color w:val="auto"/>
          <w:kern w:val="21"/>
          <w:sz w:val="32"/>
          <w:szCs w:val="32"/>
          <w:u w:val="none"/>
          <w:lang w:val="en-US" w:eastAsia="zh-CN" w:bidi="ar-SA"/>
        </w:rPr>
        <w:t>第一章  总  则</w:t>
      </w:r>
    </w:p>
    <w:p w14:paraId="0FFB17C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p>
    <w:p w14:paraId="58F7129B">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一</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方正仿宋_GBK" w:hAnsi="方正仿宋_GBK" w:eastAsia="方正仿宋_GBK" w:cs="方正仿宋_GBK"/>
          <w:sz w:val="32"/>
          <w:szCs w:val="32"/>
        </w:rPr>
        <w:t>为</w:t>
      </w:r>
      <w:r>
        <w:rPr>
          <w:rFonts w:hint="eastAsia" w:ascii="方正仿宋_GBK" w:hAnsi="方正仿宋_GBK" w:eastAsia="方正仿宋_GBK" w:cs="方正仿宋_GBK"/>
          <w:sz w:val="32"/>
          <w:szCs w:val="32"/>
          <w:lang w:eastAsia="zh-CN"/>
        </w:rPr>
        <w:t>贯彻落实《安徽省自然资源厅</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lang w:eastAsia="zh-CN"/>
        </w:rPr>
        <w:t>安徽省发展和改革委员会</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lang w:eastAsia="zh-CN"/>
        </w:rPr>
        <w:t>安徽省农业农村厅关于做好保障和规范农村一二三产业融合发展用地通知》（皖自</w:t>
      </w:r>
      <w:r>
        <w:rPr>
          <w:rFonts w:hint="eastAsia" w:ascii="Times New Roman" w:hAnsi="Times New Roman" w:eastAsia="方正仿宋_GBK" w:cs="Times New Roman"/>
          <w:sz w:val="32"/>
          <w:szCs w:val="32"/>
          <w:lang w:eastAsia="zh-CN"/>
        </w:rPr>
        <w:t>然资管〔</w:t>
      </w:r>
      <w:r>
        <w:rPr>
          <w:rFonts w:hint="eastAsia" w:ascii="Times New Roman" w:hAnsi="Times New Roman" w:eastAsia="方正仿宋_GBK" w:cs="Times New Roman"/>
          <w:sz w:val="32"/>
          <w:szCs w:val="32"/>
          <w:lang w:val="en-US" w:eastAsia="zh-CN"/>
        </w:rPr>
        <w:t>2022</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2号）</w:t>
      </w:r>
      <w:r>
        <w:rPr>
          <w:rFonts w:hint="eastAsia" w:ascii="仿宋_GB2312" w:hAnsi="仿宋_GB2312" w:eastAsia="仿宋_GB2312" w:cs="仿宋_GB2312"/>
          <w:sz w:val="32"/>
          <w:szCs w:val="32"/>
          <w:lang w:val="en-US" w:eastAsia="zh-CN"/>
        </w:rPr>
        <w:t>精神，</w:t>
      </w:r>
      <w:r>
        <w:rPr>
          <w:rFonts w:hint="eastAsia" w:ascii="方正仿宋_GBK" w:hAnsi="方正仿宋_GBK" w:eastAsia="方正仿宋_GBK" w:cs="方正仿宋_GBK"/>
          <w:sz w:val="32"/>
          <w:szCs w:val="32"/>
        </w:rPr>
        <w:t>满足农村集体经济组织兴办</w:t>
      </w:r>
      <w:r>
        <w:rPr>
          <w:rFonts w:hint="eastAsia" w:ascii="方正仿宋_GBK" w:hAnsi="方正仿宋_GBK" w:eastAsia="方正仿宋_GBK" w:cs="方正仿宋_GBK"/>
          <w:sz w:val="32"/>
          <w:szCs w:val="32"/>
          <w:lang w:eastAsia="zh-CN"/>
        </w:rPr>
        <w:t>（举办）</w:t>
      </w:r>
      <w:r>
        <w:rPr>
          <w:rFonts w:hint="eastAsia" w:ascii="方正仿宋_GBK" w:hAnsi="方正仿宋_GBK" w:eastAsia="方正仿宋_GBK" w:cs="方正仿宋_GBK"/>
          <w:sz w:val="32"/>
          <w:szCs w:val="32"/>
        </w:rPr>
        <w:t>企业的用地需求，</w:t>
      </w:r>
      <w:r>
        <w:rPr>
          <w:rFonts w:hint="eastAsia" w:ascii="方正仿宋_GBK" w:hAnsi="方正仿宋_GBK" w:eastAsia="方正仿宋_GBK" w:cs="方正仿宋_GBK"/>
          <w:sz w:val="32"/>
          <w:szCs w:val="32"/>
          <w:lang w:eastAsia="zh-CN"/>
        </w:rPr>
        <w:t>增强农村</w:t>
      </w:r>
      <w:r>
        <w:rPr>
          <w:rFonts w:hint="eastAsia" w:ascii="方正仿宋_GBK" w:hAnsi="方正仿宋_GBK" w:eastAsia="方正仿宋_GBK" w:cs="方正仿宋_GBK"/>
          <w:sz w:val="32"/>
          <w:szCs w:val="32"/>
        </w:rPr>
        <w:t>集体经济</w:t>
      </w:r>
      <w:r>
        <w:rPr>
          <w:rFonts w:hint="eastAsia" w:ascii="方正仿宋_GBK" w:hAnsi="方正仿宋_GBK" w:eastAsia="方正仿宋_GBK" w:cs="方正仿宋_GBK"/>
          <w:sz w:val="32"/>
          <w:szCs w:val="32"/>
          <w:lang w:eastAsia="zh-CN"/>
        </w:rPr>
        <w:t>活力</w:t>
      </w:r>
      <w:r>
        <w:rPr>
          <w:rFonts w:hint="eastAsia" w:ascii="方正仿宋_GBK" w:hAnsi="方正仿宋_GBK" w:eastAsia="方正仿宋_GBK" w:cs="方正仿宋_GBK"/>
          <w:sz w:val="32"/>
          <w:szCs w:val="32"/>
        </w:rPr>
        <w:t>，</w:t>
      </w:r>
      <w:r>
        <w:rPr>
          <w:rFonts w:hint="eastAsia" w:ascii="仿宋_GB2312" w:hAnsi="仿宋_GB2312" w:eastAsia="仿宋_GB2312" w:cs="仿宋_GB2312"/>
          <w:sz w:val="32"/>
          <w:szCs w:val="32"/>
          <w:lang w:val="en-US" w:eastAsia="zh-CN"/>
        </w:rPr>
        <w:t>促进</w:t>
      </w:r>
      <w:r>
        <w:rPr>
          <w:rFonts w:hint="eastAsia" w:ascii="方正仿宋_GBK" w:hAnsi="方正仿宋_GBK" w:eastAsia="方正仿宋_GBK" w:cs="方正仿宋_GBK"/>
          <w:sz w:val="32"/>
          <w:szCs w:val="32"/>
          <w:lang w:eastAsia="zh-CN"/>
        </w:rPr>
        <w:t>乡村振兴，</w:t>
      </w:r>
      <w:r>
        <w:rPr>
          <w:rFonts w:hint="eastAsia" w:ascii="方正仿宋_GBK" w:hAnsi="方正仿宋_GBK" w:eastAsia="方正仿宋_GBK" w:cs="方正仿宋_GBK"/>
          <w:sz w:val="32"/>
          <w:szCs w:val="32"/>
        </w:rPr>
        <w:t>根据《中华人民共和国土地管理法》《中华人民共和国城乡规划法》</w:t>
      </w:r>
      <w:r>
        <w:rPr>
          <w:rFonts w:hint="eastAsia" w:ascii="方正仿宋_GBK" w:hAnsi="方正仿宋_GBK" w:eastAsia="方正仿宋_GBK" w:cs="方正仿宋_GBK"/>
          <w:sz w:val="32"/>
          <w:szCs w:val="32"/>
          <w:lang w:eastAsia="zh-CN"/>
        </w:rPr>
        <w:t>《中华人民共和国土地管理法实施条例》</w:t>
      </w:r>
      <w:r>
        <w:rPr>
          <w:rFonts w:hint="eastAsia" w:ascii="方正仿宋_GBK" w:hAnsi="方正仿宋_GBK" w:eastAsia="方正仿宋_GBK" w:cs="方正仿宋_GBK"/>
          <w:sz w:val="32"/>
          <w:szCs w:val="32"/>
        </w:rPr>
        <w:t>等法律法规，结合</w:t>
      </w:r>
      <w:r>
        <w:rPr>
          <w:rFonts w:hint="eastAsia" w:ascii="方正仿宋_GBK" w:hAnsi="方正仿宋_GBK" w:eastAsia="方正仿宋_GBK" w:cs="方正仿宋_GBK"/>
          <w:sz w:val="32"/>
          <w:szCs w:val="32"/>
          <w:u w:val="none"/>
        </w:rPr>
        <w:t>我</w:t>
      </w:r>
      <w:r>
        <w:rPr>
          <w:rFonts w:hint="eastAsia" w:ascii="方正仿宋_GBK" w:hAnsi="方正仿宋_GBK" w:eastAsia="方正仿宋_GBK" w:cs="方正仿宋_GBK"/>
          <w:sz w:val="32"/>
          <w:szCs w:val="32"/>
          <w:u w:val="none"/>
          <w:lang w:eastAsia="zh-CN"/>
        </w:rPr>
        <w:t>市</w:t>
      </w:r>
      <w:r>
        <w:rPr>
          <w:rFonts w:hint="eastAsia" w:ascii="方正仿宋_GBK" w:hAnsi="方正仿宋_GBK" w:eastAsia="方正仿宋_GBK" w:cs="方正仿宋_GBK"/>
          <w:sz w:val="32"/>
          <w:szCs w:val="32"/>
        </w:rPr>
        <w:t>实际，</w:t>
      </w:r>
      <w:r>
        <w:rPr>
          <w:rFonts w:hint="eastAsia" w:ascii="方正仿宋_GBK" w:hAnsi="方正仿宋_GBK" w:eastAsia="方正仿宋_GBK" w:cs="方正仿宋_GBK"/>
          <w:sz w:val="32"/>
          <w:szCs w:val="32"/>
          <w:lang w:eastAsia="zh-CN"/>
        </w:rPr>
        <w:t>提出</w:t>
      </w:r>
      <w:r>
        <w:rPr>
          <w:rFonts w:hint="eastAsia" w:ascii="方正仿宋_GBK" w:hAnsi="方正仿宋_GBK" w:eastAsia="方正仿宋_GBK" w:cs="方正仿宋_GBK"/>
          <w:sz w:val="32"/>
          <w:szCs w:val="32"/>
          <w:u w:val="none"/>
        </w:rPr>
        <w:t>本</w:t>
      </w:r>
      <w:r>
        <w:rPr>
          <w:rFonts w:hint="eastAsia" w:ascii="方正仿宋_GBK" w:hAnsi="方正仿宋_GBK" w:eastAsia="方正仿宋_GBK" w:cs="方正仿宋_GBK"/>
          <w:sz w:val="32"/>
          <w:szCs w:val="32"/>
          <w:u w:val="none"/>
          <w:lang w:eastAsia="zh-CN"/>
        </w:rPr>
        <w:t>意见</w:t>
      </w:r>
      <w:r>
        <w:rPr>
          <w:rFonts w:hint="eastAsia" w:ascii="方正仿宋_GBK" w:hAnsi="方正仿宋_GBK" w:eastAsia="方正仿宋_GBK" w:cs="方正仿宋_GBK"/>
          <w:sz w:val="32"/>
          <w:szCs w:val="32"/>
        </w:rPr>
        <w:t>。</w:t>
      </w:r>
    </w:p>
    <w:p w14:paraId="6925D37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仿宋_GB2312" w:cs="方正仿宋_GBK"/>
          <w:sz w:val="32"/>
          <w:szCs w:val="32"/>
          <w:lang w:eastAsia="zh-CN"/>
        </w:rPr>
      </w:pPr>
      <w:r>
        <w:rPr>
          <w:rFonts w:hint="eastAsia" w:ascii="方正楷体_GBK" w:hAnsi="方正楷体_GBK" w:eastAsia="方正楷体_GBK" w:cs="方正楷体_GBK"/>
          <w:sz w:val="32"/>
          <w:szCs w:val="32"/>
        </w:rPr>
        <w:t>第二条</w:t>
      </w:r>
      <w:r>
        <w:rPr>
          <w:rFonts w:hint="eastAsia" w:ascii="仿宋_GB2312" w:hAnsi="仿宋_GB2312" w:eastAsia="仿宋_GB2312" w:cs="仿宋_GB2312"/>
          <w:sz w:val="32"/>
          <w:szCs w:val="32"/>
        </w:rPr>
        <w:t xml:space="preserve">  </w:t>
      </w:r>
      <w:r>
        <w:rPr>
          <w:rFonts w:hint="eastAsia" w:ascii="方正仿宋_GBK" w:hAnsi="方正仿宋_GBK" w:eastAsia="方正仿宋_GBK" w:cs="方正仿宋_GBK"/>
          <w:sz w:val="32"/>
          <w:szCs w:val="32"/>
        </w:rPr>
        <w:t>本</w:t>
      </w:r>
      <w:r>
        <w:rPr>
          <w:rFonts w:hint="eastAsia" w:ascii="方正仿宋_GBK" w:hAnsi="方正仿宋_GBK" w:eastAsia="方正仿宋_GBK" w:cs="方正仿宋_GBK"/>
          <w:sz w:val="32"/>
          <w:szCs w:val="32"/>
          <w:lang w:eastAsia="zh-CN"/>
        </w:rPr>
        <w:t>意见</w:t>
      </w:r>
      <w:r>
        <w:rPr>
          <w:rFonts w:hint="eastAsia" w:ascii="方正仿宋_GBK" w:hAnsi="方正仿宋_GBK" w:eastAsia="方正仿宋_GBK" w:cs="方正仿宋_GBK"/>
          <w:sz w:val="32"/>
          <w:szCs w:val="32"/>
        </w:rPr>
        <w:t>所指的集体建设用地是具有集体土地所有权，</w:t>
      </w:r>
      <w:r>
        <w:rPr>
          <w:rFonts w:hint="eastAsia" w:ascii="方正仿宋_GBK" w:hAnsi="方正仿宋_GBK" w:eastAsia="方正仿宋_GBK" w:cs="方正仿宋_GBK"/>
          <w:sz w:val="32"/>
          <w:szCs w:val="32"/>
          <w:lang w:eastAsia="zh-CN"/>
        </w:rPr>
        <w:t>符合国土空间规划（在国土空间规划批准实施前</w:t>
      </w:r>
      <w:r>
        <w:rPr>
          <w:rFonts w:hint="eastAsia" w:ascii="方正仿宋_GBK" w:hAnsi="方正仿宋_GBK" w:eastAsia="方正仿宋_GBK" w:cs="方正仿宋_GBK"/>
          <w:sz w:val="32"/>
          <w:szCs w:val="32"/>
        </w:rPr>
        <w:t>符合土地利用总体规划</w:t>
      </w:r>
      <w:r>
        <w:rPr>
          <w:rFonts w:hint="eastAsia" w:ascii="方正仿宋_GBK" w:hAnsi="方正仿宋_GBK" w:eastAsia="方正仿宋_GBK" w:cs="方正仿宋_GBK"/>
          <w:sz w:val="32"/>
          <w:szCs w:val="32"/>
          <w:lang w:eastAsia="zh-CN"/>
        </w:rPr>
        <w:t>和</w:t>
      </w:r>
      <w:r>
        <w:rPr>
          <w:rFonts w:hint="eastAsia" w:ascii="方正仿宋_GBK" w:hAnsi="方正仿宋_GBK" w:eastAsia="方正仿宋_GBK" w:cs="方正仿宋_GBK"/>
          <w:sz w:val="32"/>
          <w:szCs w:val="32"/>
        </w:rPr>
        <w:t>城乡规划</w:t>
      </w:r>
      <w:r>
        <w:rPr>
          <w:rFonts w:hint="eastAsia" w:ascii="方正仿宋_GBK" w:hAnsi="方正仿宋_GBK" w:eastAsia="方正仿宋_GBK" w:cs="方正仿宋_GBK"/>
          <w:sz w:val="32"/>
          <w:szCs w:val="32"/>
          <w:lang w:eastAsia="zh-CN"/>
        </w:rPr>
        <w:t>等相关规划）</w:t>
      </w:r>
      <w:r>
        <w:rPr>
          <w:rFonts w:hint="eastAsia" w:ascii="方正仿宋_GBK" w:hAnsi="方正仿宋_GBK" w:eastAsia="方正仿宋_GBK" w:cs="方正仿宋_GBK"/>
          <w:sz w:val="32"/>
          <w:szCs w:val="32"/>
        </w:rPr>
        <w:t>的集体建设用地</w:t>
      </w:r>
      <w:r>
        <w:rPr>
          <w:rFonts w:hint="eastAsia" w:ascii="方正仿宋_GBK" w:hAnsi="方正仿宋_GBK" w:eastAsia="方正仿宋_GBK" w:cs="方正仿宋_GBK"/>
          <w:sz w:val="32"/>
          <w:szCs w:val="32"/>
          <w:lang w:eastAsia="zh-CN"/>
        </w:rPr>
        <w:t>。</w:t>
      </w:r>
    </w:p>
    <w:p w14:paraId="492C413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三</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方正仿宋_GBK" w:hAnsi="方正仿宋_GBK" w:eastAsia="方正仿宋_GBK" w:cs="方正仿宋_GBK"/>
          <w:sz w:val="32"/>
          <w:szCs w:val="32"/>
        </w:rPr>
        <w:t>本</w:t>
      </w:r>
      <w:r>
        <w:rPr>
          <w:rFonts w:hint="eastAsia" w:ascii="方正仿宋_GBK" w:hAnsi="方正仿宋_GBK" w:eastAsia="方正仿宋_GBK" w:cs="方正仿宋_GBK"/>
          <w:sz w:val="32"/>
          <w:szCs w:val="32"/>
          <w:lang w:eastAsia="zh-CN"/>
        </w:rPr>
        <w:t>意见</w:t>
      </w:r>
      <w:r>
        <w:rPr>
          <w:rFonts w:hint="eastAsia" w:ascii="方正仿宋_GBK" w:hAnsi="方正仿宋_GBK" w:eastAsia="方正仿宋_GBK" w:cs="方正仿宋_GBK"/>
          <w:sz w:val="32"/>
          <w:szCs w:val="32"/>
        </w:rPr>
        <w:t>所规定的集体建设用地使用权的取得方式是批准</w:t>
      </w:r>
      <w:r>
        <w:rPr>
          <w:rFonts w:hint="eastAsia" w:ascii="方正仿宋_GBK" w:hAnsi="方正仿宋_GBK" w:eastAsia="方正仿宋_GBK" w:cs="方正仿宋_GBK"/>
          <w:sz w:val="32"/>
          <w:szCs w:val="32"/>
          <w:lang w:eastAsia="zh-CN"/>
        </w:rPr>
        <w:t>使用</w:t>
      </w:r>
      <w:r>
        <w:rPr>
          <w:rFonts w:hint="eastAsia" w:ascii="方正仿宋_GBK" w:hAnsi="方正仿宋_GBK" w:eastAsia="方正仿宋_GBK" w:cs="方正仿宋_GBK"/>
          <w:sz w:val="32"/>
          <w:szCs w:val="32"/>
        </w:rPr>
        <w:t>。</w:t>
      </w:r>
    </w:p>
    <w:p w14:paraId="0EC5546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color w:val="0000FF"/>
          <w:sz w:val="32"/>
          <w:szCs w:val="32"/>
          <w:lang w:eastAsia="zh-CN"/>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四</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default" w:ascii="Times New Roman" w:hAnsi="Times New Roman" w:eastAsia="方正仿宋_GBK" w:cs="Times New Roman"/>
          <w:color w:val="auto"/>
          <w:sz w:val="32"/>
          <w:szCs w:val="32"/>
        </w:rPr>
        <w:t>申请使用集体建设用地的项目应符合</w:t>
      </w:r>
      <w:r>
        <w:rPr>
          <w:rFonts w:hint="eastAsia" w:ascii="Times New Roman" w:hAnsi="Times New Roman" w:eastAsia="方正仿宋_GBK" w:cs="Times New Roman"/>
          <w:color w:val="auto"/>
          <w:sz w:val="32"/>
          <w:szCs w:val="32"/>
          <w:lang w:eastAsia="zh-CN"/>
        </w:rPr>
        <w:t>相关产业政策及生态环境保护规定。</w:t>
      </w:r>
    </w:p>
    <w:p w14:paraId="425AEA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五</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Times New Roman" w:hAnsi="Times New Roman" w:eastAsia="方正仿宋_GBK" w:cs="Times New Roman"/>
          <w:sz w:val="32"/>
          <w:szCs w:val="32"/>
        </w:rPr>
        <w:t>申请使用集体建设用地的行业用地标准参照《安徽省建设用地土地使用标准》（20</w:t>
      </w:r>
      <w:r>
        <w:rPr>
          <w:rFonts w:hint="eastAsia" w:ascii="Times New Roman" w:hAnsi="Times New Roman" w:eastAsia="方正仿宋_GBK" w:cs="Times New Roman"/>
          <w:sz w:val="32"/>
          <w:szCs w:val="32"/>
          <w:lang w:val="en-US" w:eastAsia="zh-CN"/>
        </w:rPr>
        <w:t>20</w:t>
      </w:r>
      <w:r>
        <w:rPr>
          <w:rFonts w:hint="eastAsia" w:ascii="Times New Roman" w:hAnsi="Times New Roman" w:eastAsia="方正仿宋_GBK" w:cs="Times New Roman"/>
          <w:sz w:val="32"/>
          <w:szCs w:val="32"/>
        </w:rPr>
        <w:t>年版）进行核定。</w:t>
      </w:r>
    </w:p>
    <w:p w14:paraId="47C4B77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lang w:eastAsia="zh-CN"/>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六</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Times New Roman" w:hAnsi="Times New Roman" w:eastAsia="方正仿宋_GBK" w:cs="Times New Roman"/>
          <w:sz w:val="32"/>
          <w:szCs w:val="32"/>
          <w:lang w:eastAsia="zh-CN"/>
        </w:rPr>
        <w:t>申请使用集体建设用地的项目，应符合安徽省自然资源厅、安徽省发展和改革委员会</w:t>
      </w:r>
      <w:r>
        <w:rPr>
          <w:rFonts w:hint="eastAsia" w:ascii="Times New Roman" w:hAnsi="Times New Roman" w:eastAsia="方正仿宋_GBK" w:cs="Times New Roman"/>
          <w:sz w:val="32"/>
          <w:szCs w:val="32"/>
          <w:lang w:val="en-US" w:eastAsia="zh-CN"/>
        </w:rPr>
        <w:t>、</w:t>
      </w:r>
      <w:r>
        <w:rPr>
          <w:rFonts w:hint="eastAsia" w:ascii="Times New Roman" w:hAnsi="Times New Roman" w:eastAsia="方正仿宋_GBK" w:cs="Times New Roman"/>
          <w:sz w:val="32"/>
          <w:szCs w:val="32"/>
          <w:lang w:eastAsia="zh-CN"/>
        </w:rPr>
        <w:t>安徽省农业农村厅《关于做好保障和规范农村一二三产业融合发展用地的通知》（皖自然资管〔2022〕2号）规定的“农村一二三产业融合发展项目用地准入负面清单”的要求。</w:t>
      </w:r>
    </w:p>
    <w:p w14:paraId="4B95E7E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eastAsia" w:ascii="方正黑体_GBK" w:hAnsi="方正黑体_GBK" w:eastAsia="方正黑体_GBK" w:cs="方正黑体_GBK"/>
          <w:b w:val="0"/>
          <w:bCs w:val="0"/>
          <w:color w:val="auto"/>
          <w:kern w:val="21"/>
          <w:sz w:val="32"/>
          <w:szCs w:val="32"/>
          <w:u w:val="none"/>
          <w:lang w:val="en-US" w:eastAsia="zh-CN" w:bidi="ar-SA"/>
        </w:rPr>
      </w:pPr>
    </w:p>
    <w:p w14:paraId="7A2F74D6">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eastAsia"/>
        </w:rPr>
      </w:pPr>
      <w:r>
        <w:rPr>
          <w:rFonts w:hint="eastAsia" w:ascii="方正黑体_GBK" w:hAnsi="方正黑体_GBK" w:eastAsia="方正黑体_GBK" w:cs="方正黑体_GBK"/>
          <w:b w:val="0"/>
          <w:bCs w:val="0"/>
          <w:color w:val="auto"/>
          <w:kern w:val="21"/>
          <w:sz w:val="32"/>
          <w:szCs w:val="32"/>
          <w:u w:val="none"/>
          <w:lang w:val="en-US" w:eastAsia="zh-CN" w:bidi="ar-SA"/>
        </w:rPr>
        <w:t>第二章  适用范围及要求</w:t>
      </w:r>
    </w:p>
    <w:p w14:paraId="6E880F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p>
    <w:p w14:paraId="637A40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lang w:eastAsia="zh-CN"/>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七</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方正仿宋_GBK" w:hAnsi="方正仿宋_GBK" w:eastAsia="方正仿宋_GBK" w:cs="方正仿宋_GBK"/>
          <w:sz w:val="32"/>
          <w:szCs w:val="32"/>
          <w:u w:val="none"/>
        </w:rPr>
        <w:t>本</w:t>
      </w:r>
      <w:r>
        <w:rPr>
          <w:rFonts w:hint="eastAsia" w:ascii="方正仿宋_GBK" w:hAnsi="方正仿宋_GBK" w:eastAsia="方正仿宋_GBK" w:cs="方正仿宋_GBK"/>
          <w:sz w:val="32"/>
          <w:szCs w:val="32"/>
          <w:u w:val="none"/>
          <w:lang w:eastAsia="zh-CN"/>
        </w:rPr>
        <w:t>意见中</w:t>
      </w:r>
      <w:r>
        <w:rPr>
          <w:rFonts w:hint="eastAsia" w:ascii="方正仿宋_GBK" w:hAnsi="方正仿宋_GBK" w:eastAsia="方正仿宋_GBK" w:cs="方正仿宋_GBK"/>
          <w:sz w:val="32"/>
          <w:szCs w:val="32"/>
        </w:rPr>
        <w:t>申请使用集体建设用地的情形主要包括：</w:t>
      </w:r>
      <w:r>
        <w:rPr>
          <w:rFonts w:hint="eastAsia" w:ascii="方正仿宋_GBK" w:hAnsi="方正仿宋_GBK" w:eastAsia="方正仿宋_GBK" w:cs="方正仿宋_GBK"/>
          <w:sz w:val="32"/>
          <w:szCs w:val="32"/>
          <w:lang w:eastAsia="zh-CN"/>
        </w:rPr>
        <w:t>农村</w:t>
      </w:r>
      <w:r>
        <w:rPr>
          <w:rFonts w:hint="eastAsia" w:ascii="方正仿宋_GBK" w:hAnsi="方正仿宋_GBK" w:eastAsia="方正仿宋_GBK" w:cs="方正仿宋_GBK"/>
          <w:sz w:val="32"/>
          <w:szCs w:val="32"/>
        </w:rPr>
        <w:t>集体经济</w:t>
      </w:r>
      <w:r>
        <w:rPr>
          <w:rFonts w:hint="eastAsia" w:ascii="方正仿宋_GBK" w:hAnsi="方正仿宋_GBK" w:eastAsia="方正仿宋_GBK" w:cs="方正仿宋_GBK"/>
          <w:sz w:val="32"/>
          <w:szCs w:val="32"/>
          <w:lang w:eastAsia="zh-CN"/>
        </w:rPr>
        <w:t>组织使用乡（镇）土地利用总体规划确定的建设用地</w:t>
      </w:r>
      <w:r>
        <w:rPr>
          <w:rFonts w:hint="eastAsia" w:ascii="方正仿宋_GBK" w:hAnsi="方正仿宋_GBK" w:eastAsia="方正仿宋_GBK" w:cs="方正仿宋_GBK"/>
          <w:sz w:val="32"/>
          <w:szCs w:val="32"/>
        </w:rPr>
        <w:t>兴办企业</w:t>
      </w:r>
      <w:r>
        <w:rPr>
          <w:rFonts w:hint="eastAsia" w:ascii="方正仿宋_GBK" w:hAnsi="方正仿宋_GBK" w:eastAsia="方正仿宋_GBK" w:cs="方正仿宋_GBK"/>
          <w:sz w:val="32"/>
          <w:szCs w:val="32"/>
          <w:lang w:eastAsia="zh-CN"/>
        </w:rPr>
        <w:t>或者与其他单位、个人以土地使用权入股、联营等形式共同举办企业的。</w:t>
      </w:r>
    </w:p>
    <w:p w14:paraId="57861F34">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黑体_GBK" w:hAnsi="方正黑体_GBK" w:eastAsia="方正黑体_GBK" w:cs="方正黑体_GBK"/>
          <w:b w:val="0"/>
          <w:bCs w:val="0"/>
          <w:color w:val="auto"/>
          <w:kern w:val="21"/>
          <w:sz w:val="32"/>
          <w:szCs w:val="32"/>
          <w:u w:val="none"/>
          <w:lang w:val="en-US" w:eastAsia="zh-CN" w:bidi="ar-SA"/>
        </w:rPr>
      </w:pPr>
    </w:p>
    <w:p w14:paraId="03060D77">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仿宋_GB2312" w:hAnsi="仿宋_GB2312" w:eastAsia="仿宋_GB2312" w:cs="仿宋_GB2312"/>
          <w:b/>
          <w:bCs/>
          <w:sz w:val="32"/>
          <w:szCs w:val="32"/>
        </w:rPr>
      </w:pPr>
      <w:r>
        <w:rPr>
          <w:rFonts w:hint="eastAsia" w:ascii="方正黑体_GBK" w:hAnsi="方正黑体_GBK" w:eastAsia="方正黑体_GBK" w:cs="方正黑体_GBK"/>
          <w:b w:val="0"/>
          <w:bCs w:val="0"/>
          <w:color w:val="auto"/>
          <w:kern w:val="21"/>
          <w:sz w:val="32"/>
          <w:szCs w:val="32"/>
          <w:u w:val="none"/>
          <w:lang w:val="en-US" w:eastAsia="zh-CN" w:bidi="ar-SA"/>
        </w:rPr>
        <w:t>第三章  申请主体</w:t>
      </w:r>
    </w:p>
    <w:p w14:paraId="7734202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color w:val="auto"/>
          <w:sz w:val="32"/>
          <w:szCs w:val="32"/>
        </w:rPr>
      </w:pPr>
    </w:p>
    <w:p w14:paraId="21A9100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color w:val="auto"/>
          <w:sz w:val="32"/>
          <w:szCs w:val="32"/>
        </w:rPr>
      </w:pPr>
      <w:r>
        <w:rPr>
          <w:rFonts w:hint="eastAsia" w:ascii="方正楷体_GBK" w:hAnsi="方正楷体_GBK" w:eastAsia="方正楷体_GBK" w:cs="方正楷体_GBK"/>
          <w:color w:val="auto"/>
          <w:sz w:val="32"/>
          <w:szCs w:val="32"/>
        </w:rPr>
        <w:t>第</w:t>
      </w:r>
      <w:r>
        <w:rPr>
          <w:rFonts w:hint="eastAsia" w:ascii="方正楷体_GBK" w:hAnsi="方正楷体_GBK" w:eastAsia="方正楷体_GBK" w:cs="方正楷体_GBK"/>
          <w:color w:val="auto"/>
          <w:sz w:val="32"/>
          <w:szCs w:val="32"/>
          <w:lang w:eastAsia="zh-CN"/>
        </w:rPr>
        <w:t>八</w:t>
      </w:r>
      <w:r>
        <w:rPr>
          <w:rFonts w:hint="eastAsia" w:ascii="方正楷体_GBK" w:hAnsi="方正楷体_GBK" w:eastAsia="方正楷体_GBK" w:cs="方正楷体_GBK"/>
          <w:color w:val="auto"/>
          <w:sz w:val="32"/>
          <w:szCs w:val="32"/>
        </w:rPr>
        <w:t>条</w:t>
      </w:r>
      <w:r>
        <w:rPr>
          <w:rFonts w:hint="eastAsia" w:ascii="仿宋_GB2312" w:hAnsi="仿宋_GB2312" w:eastAsia="仿宋_GB2312" w:cs="仿宋_GB2312"/>
          <w:color w:val="auto"/>
          <w:sz w:val="32"/>
          <w:szCs w:val="32"/>
        </w:rPr>
        <w:t xml:space="preserve">  </w:t>
      </w:r>
      <w:r>
        <w:rPr>
          <w:rFonts w:hint="eastAsia" w:ascii="Times New Roman" w:hAnsi="Times New Roman" w:eastAsia="方正仿宋_GBK" w:cs="Times New Roman"/>
          <w:color w:val="auto"/>
          <w:sz w:val="32"/>
          <w:szCs w:val="32"/>
          <w:lang w:eastAsia="zh-CN"/>
        </w:rPr>
        <w:t>农村</w:t>
      </w:r>
      <w:r>
        <w:rPr>
          <w:rFonts w:hint="eastAsia" w:ascii="Times New Roman" w:hAnsi="Times New Roman" w:eastAsia="方正仿宋_GBK" w:cs="Times New Roman"/>
          <w:color w:val="auto"/>
          <w:sz w:val="32"/>
          <w:szCs w:val="32"/>
        </w:rPr>
        <w:t>集体经济组织兴办企业</w:t>
      </w:r>
      <w:r>
        <w:rPr>
          <w:rFonts w:hint="eastAsia" w:ascii="Times New Roman" w:hAnsi="Times New Roman" w:eastAsia="方正仿宋_GBK" w:cs="Times New Roman"/>
          <w:color w:val="auto"/>
          <w:sz w:val="32"/>
          <w:szCs w:val="32"/>
          <w:lang w:eastAsia="zh-CN"/>
        </w:rPr>
        <w:t>或者与其他单位、个人以土地使用权入股、联营等形式共同举办企业的</w:t>
      </w:r>
      <w:r>
        <w:rPr>
          <w:rFonts w:hint="eastAsia"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应当持有关批准文件，由兴办（举办）的企业向县（区）自然资源主管部门申请办理集体建设</w:t>
      </w:r>
      <w:r>
        <w:rPr>
          <w:rFonts w:hint="eastAsia" w:ascii="Times New Roman" w:hAnsi="Times New Roman" w:eastAsia="方正仿宋_GBK" w:cs="Times New Roman"/>
          <w:color w:val="auto"/>
          <w:sz w:val="32"/>
          <w:szCs w:val="32"/>
        </w:rPr>
        <w:t>用地使用权审批手续。</w:t>
      </w:r>
    </w:p>
    <w:p w14:paraId="53E0ECB2">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黑体_GBK" w:hAnsi="方正黑体_GBK" w:eastAsia="方正黑体_GBK" w:cs="方正黑体_GBK"/>
          <w:b w:val="0"/>
          <w:bCs w:val="0"/>
          <w:color w:val="auto"/>
          <w:kern w:val="21"/>
          <w:sz w:val="32"/>
          <w:szCs w:val="32"/>
          <w:u w:val="none"/>
          <w:lang w:val="en-US" w:eastAsia="zh-CN" w:bidi="ar-SA"/>
        </w:rPr>
      </w:pPr>
    </w:p>
    <w:p w14:paraId="4289A5B2">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仿宋_GB2312" w:hAnsi="仿宋_GB2312" w:eastAsia="仿宋_GB2312" w:cs="仿宋_GB2312"/>
          <w:sz w:val="32"/>
          <w:szCs w:val="32"/>
        </w:rPr>
      </w:pPr>
      <w:r>
        <w:rPr>
          <w:rFonts w:hint="eastAsia" w:ascii="方正黑体_GBK" w:hAnsi="方正黑体_GBK" w:eastAsia="方正黑体_GBK" w:cs="方正黑体_GBK"/>
          <w:b w:val="0"/>
          <w:bCs w:val="0"/>
          <w:color w:val="auto"/>
          <w:kern w:val="21"/>
          <w:sz w:val="32"/>
          <w:szCs w:val="32"/>
          <w:u w:val="none"/>
          <w:lang w:val="en-US" w:eastAsia="zh-CN" w:bidi="ar-SA"/>
        </w:rPr>
        <w:t>第四章  申请条件</w:t>
      </w:r>
    </w:p>
    <w:p w14:paraId="20C59A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p>
    <w:p w14:paraId="40E2480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九</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Times New Roman" w:hAnsi="Times New Roman" w:eastAsia="方正仿宋_GBK" w:cs="Times New Roman"/>
          <w:sz w:val="32"/>
          <w:szCs w:val="32"/>
        </w:rPr>
        <w:t>申请使用的集体建设用地应当</w:t>
      </w:r>
      <w:r>
        <w:rPr>
          <w:rFonts w:hint="eastAsia" w:ascii="Times New Roman" w:hAnsi="Times New Roman" w:eastAsia="方正仿宋_GBK" w:cs="Times New Roman"/>
          <w:sz w:val="32"/>
          <w:szCs w:val="32"/>
          <w:lang w:eastAsia="zh-CN"/>
        </w:rPr>
        <w:t>满足</w:t>
      </w:r>
      <w:r>
        <w:rPr>
          <w:rFonts w:hint="eastAsia" w:ascii="Times New Roman" w:hAnsi="Times New Roman" w:eastAsia="方正仿宋_GBK" w:cs="Times New Roman"/>
          <w:sz w:val="32"/>
          <w:szCs w:val="32"/>
        </w:rPr>
        <w:t>以下条件：</w:t>
      </w:r>
    </w:p>
    <w:p w14:paraId="5F715E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（一）产权明晰、</w:t>
      </w:r>
      <w:r>
        <w:rPr>
          <w:rFonts w:hint="eastAsia" w:ascii="Times New Roman" w:hAnsi="Times New Roman" w:eastAsia="方正仿宋_GBK" w:cs="Times New Roman"/>
          <w:sz w:val="32"/>
          <w:szCs w:val="32"/>
          <w:highlight w:val="none"/>
        </w:rPr>
        <w:t>权属</w:t>
      </w:r>
      <w:r>
        <w:rPr>
          <w:rFonts w:hint="eastAsia" w:ascii="Times New Roman" w:hAnsi="Times New Roman" w:eastAsia="方正仿宋_GBK" w:cs="Times New Roman"/>
          <w:sz w:val="32"/>
          <w:szCs w:val="32"/>
          <w:highlight w:val="none"/>
          <w:lang w:eastAsia="zh-CN"/>
        </w:rPr>
        <w:t>无</w:t>
      </w:r>
      <w:r>
        <w:rPr>
          <w:rFonts w:hint="eastAsia" w:ascii="Times New Roman" w:hAnsi="Times New Roman" w:eastAsia="方正仿宋_GBK" w:cs="Times New Roman"/>
          <w:sz w:val="32"/>
          <w:szCs w:val="32"/>
          <w:highlight w:val="none"/>
        </w:rPr>
        <w:t>争议</w:t>
      </w:r>
      <w:r>
        <w:rPr>
          <w:rFonts w:hint="eastAsia" w:ascii="Times New Roman" w:hAnsi="Times New Roman" w:eastAsia="方正仿宋_GBK" w:cs="Times New Roman"/>
          <w:sz w:val="32"/>
          <w:szCs w:val="32"/>
        </w:rPr>
        <w:t>；</w:t>
      </w:r>
    </w:p>
    <w:p w14:paraId="73E6DB7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rPr>
        <w:t>（二）</w:t>
      </w:r>
      <w:r>
        <w:rPr>
          <w:rFonts w:hint="eastAsia" w:ascii="Times New Roman" w:hAnsi="Times New Roman" w:eastAsia="方正仿宋_GBK" w:cs="Times New Roman"/>
          <w:sz w:val="32"/>
          <w:szCs w:val="32"/>
          <w:lang w:eastAsia="zh-CN"/>
        </w:rPr>
        <w:t>符合国土空间规划（</w:t>
      </w:r>
      <w:r>
        <w:rPr>
          <w:rFonts w:hint="eastAsia" w:ascii="Times New Roman" w:hAnsi="Times New Roman" w:eastAsia="方正仿宋_GBK" w:cs="Times New Roman"/>
          <w:sz w:val="32"/>
          <w:szCs w:val="32"/>
        </w:rPr>
        <w:t>国土空间规划批准实施前，在不占用永久基本农田和生态保护红线的前提下，符合土地利用总体规划</w:t>
      </w:r>
      <w:r>
        <w:rPr>
          <w:rFonts w:hint="eastAsia" w:ascii="Times New Roman" w:hAnsi="Times New Roman" w:eastAsia="方正仿宋_GBK" w:cs="Times New Roman"/>
          <w:sz w:val="32"/>
          <w:szCs w:val="32"/>
          <w:lang w:eastAsia="zh-CN"/>
        </w:rPr>
        <w:t>和</w:t>
      </w:r>
      <w:r>
        <w:rPr>
          <w:rFonts w:hint="eastAsia" w:ascii="Times New Roman" w:hAnsi="Times New Roman" w:eastAsia="方正仿宋_GBK" w:cs="Times New Roman"/>
          <w:sz w:val="32"/>
          <w:szCs w:val="32"/>
        </w:rPr>
        <w:t>城乡规划等相关规划，并将项目建设用地规模和布局纳入正在编制的规划期至2035年的国土空间规划</w:t>
      </w:r>
      <w:r>
        <w:rPr>
          <w:rFonts w:hint="eastAsia" w:ascii="Times New Roman" w:hAnsi="Times New Roman" w:eastAsia="方正仿宋_GBK" w:cs="Times New Roman"/>
          <w:sz w:val="32"/>
          <w:szCs w:val="32"/>
          <w:lang w:eastAsia="zh-CN"/>
        </w:rPr>
        <w:t>）；</w:t>
      </w:r>
    </w:p>
    <w:p w14:paraId="39D407F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Times New Roman" w:hAnsi="Times New Roman" w:eastAsia="方正仿宋_GBK" w:cs="Times New Roman"/>
          <w:sz w:val="32"/>
          <w:szCs w:val="32"/>
          <w:lang w:eastAsia="zh-CN"/>
        </w:rPr>
        <w:t>（三）</w:t>
      </w:r>
      <w:r>
        <w:rPr>
          <w:rFonts w:hint="eastAsia" w:ascii="Times New Roman" w:hAnsi="Times New Roman" w:eastAsia="方正仿宋_GBK" w:cs="Times New Roman"/>
          <w:sz w:val="32"/>
          <w:szCs w:val="32"/>
        </w:rPr>
        <w:t>其它法律法规规定</w:t>
      </w:r>
      <w:r>
        <w:rPr>
          <w:rFonts w:hint="eastAsia" w:ascii="Times New Roman" w:hAnsi="Times New Roman" w:eastAsia="方正仿宋_GBK" w:cs="Times New Roman"/>
          <w:sz w:val="32"/>
          <w:szCs w:val="32"/>
          <w:lang w:eastAsia="zh-CN"/>
        </w:rPr>
        <w:t>的</w:t>
      </w:r>
      <w:r>
        <w:rPr>
          <w:rFonts w:hint="eastAsia" w:ascii="Times New Roman" w:hAnsi="Times New Roman" w:eastAsia="方正仿宋_GBK" w:cs="Times New Roman"/>
          <w:sz w:val="32"/>
          <w:szCs w:val="32"/>
        </w:rPr>
        <w:t>情形。</w:t>
      </w:r>
    </w:p>
    <w:p w14:paraId="303E647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rPr>
      </w:pPr>
      <w:r>
        <w:rPr>
          <w:rFonts w:hint="eastAsia" w:ascii="方正楷体_GBK" w:hAnsi="方正楷体_GBK" w:eastAsia="方正楷体_GBK" w:cs="方正楷体_GBK"/>
          <w:sz w:val="32"/>
          <w:szCs w:val="32"/>
        </w:rPr>
        <w:t>第十条</w:t>
      </w:r>
      <w:r>
        <w:rPr>
          <w:rFonts w:hint="eastAsia" w:ascii="仿宋_GB2312" w:hAnsi="仿宋_GB2312" w:eastAsia="仿宋_GB2312" w:cs="仿宋_GB2312"/>
          <w:sz w:val="32"/>
          <w:szCs w:val="32"/>
        </w:rPr>
        <w:t xml:space="preserve">  </w:t>
      </w:r>
      <w:r>
        <w:rPr>
          <w:rFonts w:hint="eastAsia" w:ascii="Times New Roman" w:hAnsi="Times New Roman" w:eastAsia="方正仿宋_GBK" w:cs="Times New Roman"/>
          <w:sz w:val="32"/>
          <w:szCs w:val="32"/>
        </w:rPr>
        <w:t>用地单位申请集体建设用地使用权时，应提供以下材料：</w:t>
      </w:r>
    </w:p>
    <w:p w14:paraId="0EFEED6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（一）集体建设用地所有权证书或证明</w:t>
      </w:r>
      <w:r>
        <w:rPr>
          <w:rFonts w:hint="eastAsia" w:ascii="Times New Roman" w:hAnsi="Times New Roman" w:eastAsia="方正仿宋_GBK" w:cs="Times New Roman"/>
          <w:sz w:val="32"/>
          <w:szCs w:val="32"/>
          <w:lang w:eastAsia="zh-CN"/>
        </w:rPr>
        <w:t>材料</w:t>
      </w:r>
      <w:r>
        <w:rPr>
          <w:rFonts w:hint="eastAsia" w:ascii="Times New Roman" w:hAnsi="Times New Roman" w:eastAsia="方正仿宋_GBK" w:cs="Times New Roman"/>
          <w:sz w:val="32"/>
          <w:szCs w:val="32"/>
        </w:rPr>
        <w:t>；</w:t>
      </w:r>
    </w:p>
    <w:p w14:paraId="164808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二</w:t>
      </w:r>
      <w:r>
        <w:rPr>
          <w:rFonts w:hint="eastAsia" w:ascii="Times New Roman" w:hAnsi="Times New Roman" w:eastAsia="方正仿宋_GBK" w:cs="Times New Roman"/>
          <w:sz w:val="32"/>
          <w:szCs w:val="32"/>
        </w:rPr>
        <w:t>）集体建设用地使用申</w:t>
      </w:r>
      <w:r>
        <w:rPr>
          <w:rFonts w:hint="eastAsia" w:ascii="Times New Roman" w:hAnsi="Times New Roman" w:eastAsia="方正仿宋_GBK" w:cs="Times New Roman"/>
          <w:sz w:val="32"/>
          <w:szCs w:val="32"/>
          <w:lang w:eastAsia="zh-CN"/>
        </w:rPr>
        <w:t>请</w:t>
      </w:r>
      <w:r>
        <w:rPr>
          <w:rFonts w:hint="eastAsia" w:ascii="Times New Roman" w:hAnsi="Times New Roman" w:eastAsia="方正仿宋_GBK" w:cs="Times New Roman"/>
          <w:sz w:val="32"/>
          <w:szCs w:val="32"/>
        </w:rPr>
        <w:t>书；</w:t>
      </w:r>
    </w:p>
    <w:p w14:paraId="2C12A3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三</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村级</w:t>
      </w:r>
      <w:r>
        <w:rPr>
          <w:rFonts w:hint="eastAsia" w:ascii="Times New Roman" w:hAnsi="Times New Roman" w:eastAsia="方正仿宋_GBK" w:cs="Times New Roman"/>
          <w:sz w:val="32"/>
          <w:szCs w:val="32"/>
        </w:rPr>
        <w:t>会议记录（经本集体经济组织成员的村民会议三分之二以上成员或者三分之二以上村民代表</w:t>
      </w:r>
      <w:r>
        <w:rPr>
          <w:rFonts w:hint="eastAsia" w:ascii="Times New Roman" w:hAnsi="Times New Roman" w:eastAsia="方正仿宋_GBK" w:cs="Times New Roman"/>
          <w:sz w:val="32"/>
          <w:szCs w:val="32"/>
          <w:lang w:eastAsia="zh-CN"/>
        </w:rPr>
        <w:t>讨论</w:t>
      </w:r>
      <w:r>
        <w:rPr>
          <w:rFonts w:hint="eastAsia" w:ascii="Times New Roman" w:hAnsi="Times New Roman" w:eastAsia="方正仿宋_GBK" w:cs="Times New Roman"/>
          <w:sz w:val="32"/>
          <w:szCs w:val="32"/>
        </w:rPr>
        <w:t>同意）；</w:t>
      </w:r>
    </w:p>
    <w:p w14:paraId="2B7C656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四</w:t>
      </w:r>
      <w:r>
        <w:rPr>
          <w:rFonts w:hint="eastAsia" w:ascii="Times New Roman" w:hAnsi="Times New Roman" w:eastAsia="方正仿宋_GBK" w:cs="Times New Roman"/>
          <w:sz w:val="32"/>
          <w:szCs w:val="32"/>
        </w:rPr>
        <w:t>）申请人身份证明（法人组织机构代码证、法人代表身份证等）；</w:t>
      </w:r>
    </w:p>
    <w:p w14:paraId="434EFE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五</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乡镇政府出具的集体经济组织兴办（举办）企业的证明文件；</w:t>
      </w:r>
    </w:p>
    <w:p w14:paraId="635848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六</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自然资源和规划部门进行项目选址后，出具的勘测定界红线图（</w:t>
      </w:r>
      <w:r>
        <w:rPr>
          <w:rFonts w:hint="eastAsia" w:ascii="Times New Roman" w:hAnsi="Times New Roman" w:eastAsia="方正仿宋_GBK" w:cs="Times New Roman"/>
          <w:sz w:val="32"/>
          <w:szCs w:val="32"/>
          <w:lang w:val="en-US" w:eastAsia="zh-CN"/>
        </w:rPr>
        <w:t>2000国家</w:t>
      </w:r>
      <w:r>
        <w:rPr>
          <w:rFonts w:hint="eastAsia" w:ascii="Times New Roman" w:hAnsi="Times New Roman" w:eastAsia="方正仿宋_GBK" w:cs="Times New Roman"/>
          <w:sz w:val="32"/>
          <w:szCs w:val="32"/>
          <w:lang w:eastAsia="zh-CN"/>
        </w:rPr>
        <w:t>大地</w:t>
      </w:r>
      <w:r>
        <w:rPr>
          <w:rFonts w:hint="eastAsia" w:ascii="Times New Roman" w:hAnsi="Times New Roman" w:eastAsia="方正仿宋_GBK" w:cs="Times New Roman"/>
          <w:sz w:val="32"/>
          <w:szCs w:val="32"/>
          <w:lang w:val="en-US" w:eastAsia="zh-CN"/>
        </w:rPr>
        <w:t>坐标）</w:t>
      </w:r>
      <w:r>
        <w:rPr>
          <w:rFonts w:hint="eastAsia" w:ascii="Times New Roman" w:hAnsi="Times New Roman" w:eastAsia="方正仿宋_GBK" w:cs="Times New Roman"/>
          <w:sz w:val="32"/>
          <w:szCs w:val="32"/>
          <w:lang w:eastAsia="zh-CN"/>
        </w:rPr>
        <w:t>、项目用地规划设计条件通知书；</w:t>
      </w:r>
    </w:p>
    <w:p w14:paraId="78A67AA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（七）发展改革、生态环境等部门的项目批准（备案、核准）文件、环评批复或证明材料等；</w:t>
      </w:r>
    </w:p>
    <w:p w14:paraId="7906EE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八</w:t>
      </w:r>
      <w:r>
        <w:rPr>
          <w:rFonts w:hint="eastAsia" w:ascii="Times New Roman" w:hAnsi="Times New Roman" w:eastAsia="方正仿宋_GBK" w:cs="Times New Roman"/>
          <w:sz w:val="32"/>
          <w:szCs w:val="32"/>
        </w:rPr>
        <w:t>）其它</w:t>
      </w:r>
      <w:r>
        <w:rPr>
          <w:rFonts w:hint="eastAsia" w:ascii="Times New Roman" w:hAnsi="Times New Roman" w:eastAsia="方正仿宋_GBK" w:cs="Times New Roman"/>
          <w:sz w:val="32"/>
          <w:szCs w:val="32"/>
          <w:lang w:eastAsia="zh-CN"/>
        </w:rPr>
        <w:t>相关</w:t>
      </w:r>
      <w:r>
        <w:rPr>
          <w:rFonts w:hint="eastAsia" w:ascii="Times New Roman" w:hAnsi="Times New Roman" w:eastAsia="方正仿宋_GBK" w:cs="Times New Roman"/>
          <w:sz w:val="32"/>
          <w:szCs w:val="32"/>
        </w:rPr>
        <w:t>材料。</w:t>
      </w:r>
    </w:p>
    <w:p w14:paraId="60BAAF23">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黑体_GBK" w:hAnsi="方正黑体_GBK" w:eastAsia="方正黑体_GBK" w:cs="方正黑体_GBK"/>
          <w:b w:val="0"/>
          <w:bCs w:val="0"/>
          <w:color w:val="auto"/>
          <w:kern w:val="21"/>
          <w:sz w:val="32"/>
          <w:szCs w:val="32"/>
          <w:u w:val="none"/>
          <w:lang w:val="en-US" w:eastAsia="zh-CN" w:bidi="ar-SA"/>
        </w:rPr>
      </w:pPr>
    </w:p>
    <w:p w14:paraId="0E2414A4">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仿宋_GB2312" w:hAnsi="仿宋_GB2312" w:eastAsia="仿宋_GB2312" w:cs="仿宋_GB2312"/>
          <w:b/>
          <w:bCs/>
          <w:sz w:val="32"/>
          <w:szCs w:val="32"/>
        </w:rPr>
      </w:pPr>
      <w:r>
        <w:rPr>
          <w:rFonts w:hint="eastAsia" w:ascii="方正黑体_GBK" w:hAnsi="方正黑体_GBK" w:eastAsia="方正黑体_GBK" w:cs="方正黑体_GBK"/>
          <w:b w:val="0"/>
          <w:bCs w:val="0"/>
          <w:color w:val="auto"/>
          <w:kern w:val="21"/>
          <w:sz w:val="32"/>
          <w:szCs w:val="32"/>
          <w:u w:val="none"/>
          <w:lang w:val="en-US" w:eastAsia="zh-CN" w:bidi="ar-SA"/>
        </w:rPr>
        <w:t>第五章  审批程序</w:t>
      </w:r>
    </w:p>
    <w:p w14:paraId="71FFCD1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p>
    <w:p w14:paraId="7999F0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楷体_GBK" w:hAnsi="方正楷体_GBK" w:eastAsia="方正楷体_GBK" w:cs="方正楷体_GBK"/>
          <w:sz w:val="32"/>
          <w:szCs w:val="32"/>
        </w:rPr>
        <w:t>第十</w:t>
      </w:r>
      <w:r>
        <w:rPr>
          <w:rFonts w:hint="eastAsia" w:ascii="方正楷体_GBK" w:hAnsi="方正楷体_GBK" w:eastAsia="方正楷体_GBK" w:cs="方正楷体_GBK"/>
          <w:sz w:val="32"/>
          <w:szCs w:val="32"/>
          <w:lang w:eastAsia="zh-CN"/>
        </w:rPr>
        <w:t>一</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Times New Roman" w:hAnsi="Times New Roman" w:eastAsia="方正仿宋_GBK" w:cs="Times New Roman"/>
          <w:sz w:val="32"/>
          <w:szCs w:val="32"/>
          <w:lang w:eastAsia="zh-CN"/>
        </w:rPr>
        <w:t>用地单位申请集体建设用地使用权时，应按以下程序办理：</w:t>
      </w:r>
    </w:p>
    <w:p w14:paraId="3A7F817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（一）用地单位提出项目用地申请，经各县（区）乡镇人民政府审核同意后，报各县（区）自然资源</w:t>
      </w:r>
      <w:r>
        <w:rPr>
          <w:rFonts w:hint="eastAsia" w:ascii="Times New Roman" w:hAnsi="Times New Roman" w:eastAsia="方正仿宋_GBK" w:cs="Times New Roman"/>
          <w:color w:val="auto"/>
          <w:sz w:val="32"/>
          <w:szCs w:val="32"/>
          <w:lang w:eastAsia="zh-CN"/>
        </w:rPr>
        <w:t>主管部门进行</w:t>
      </w:r>
      <w:r>
        <w:rPr>
          <w:rFonts w:hint="eastAsia" w:ascii="Times New Roman" w:hAnsi="Times New Roman" w:eastAsia="方正仿宋_GBK" w:cs="Times New Roman"/>
          <w:sz w:val="32"/>
          <w:szCs w:val="32"/>
          <w:lang w:eastAsia="zh-CN"/>
        </w:rPr>
        <w:t>审查；</w:t>
      </w:r>
    </w:p>
    <w:p w14:paraId="23480E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（二）自然资源</w:t>
      </w:r>
      <w:r>
        <w:rPr>
          <w:rFonts w:hint="eastAsia" w:ascii="Times New Roman" w:hAnsi="Times New Roman" w:eastAsia="方正仿宋_GBK" w:cs="Times New Roman"/>
          <w:color w:val="auto"/>
          <w:sz w:val="32"/>
          <w:szCs w:val="32"/>
          <w:lang w:eastAsia="zh-CN"/>
        </w:rPr>
        <w:t>主管部门审查通过后，</w:t>
      </w:r>
      <w:r>
        <w:rPr>
          <w:rFonts w:hint="eastAsia" w:ascii="Times New Roman" w:hAnsi="Times New Roman" w:eastAsia="方正仿宋_GBK" w:cs="Times New Roman"/>
          <w:color w:val="auto"/>
          <w:sz w:val="32"/>
          <w:szCs w:val="32"/>
          <w:lang w:val="en-US" w:eastAsia="zh-CN"/>
        </w:rPr>
        <w:t>及时开展</w:t>
      </w:r>
      <w:r>
        <w:rPr>
          <w:rFonts w:hint="eastAsia" w:ascii="Times New Roman" w:hAnsi="Times New Roman" w:eastAsia="方正仿宋_GBK" w:cs="Times New Roman"/>
          <w:sz w:val="32"/>
          <w:szCs w:val="32"/>
          <w:lang w:eastAsia="zh-CN"/>
        </w:rPr>
        <w:t>项目选址，出具项目用地规划设计条件通知书和用地红线图；发展改革部门、生态环境等部门同步出具是否符合产业政策、生态环保要求等相关的证明材料；</w:t>
      </w:r>
    </w:p>
    <w:p w14:paraId="6B20EB4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（三）各县（区）自然资源</w:t>
      </w:r>
      <w:r>
        <w:rPr>
          <w:rFonts w:hint="eastAsia" w:ascii="Times New Roman" w:hAnsi="Times New Roman" w:eastAsia="方正仿宋_GBK" w:cs="Times New Roman"/>
          <w:color w:val="auto"/>
          <w:sz w:val="32"/>
          <w:szCs w:val="32"/>
          <w:lang w:eastAsia="zh-CN"/>
        </w:rPr>
        <w:t>主管部门</w:t>
      </w:r>
      <w:r>
        <w:rPr>
          <w:rFonts w:hint="eastAsia" w:ascii="Times New Roman" w:hAnsi="Times New Roman" w:eastAsia="方正仿宋_GBK" w:cs="Times New Roman"/>
          <w:sz w:val="32"/>
          <w:szCs w:val="32"/>
          <w:lang w:eastAsia="zh-CN"/>
        </w:rPr>
        <w:t>审查同意后，提请各县（区）政府研究审定；</w:t>
      </w:r>
    </w:p>
    <w:p w14:paraId="7C77D5E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（四）各县（区）政府下发集体建设用地使用权批准文件。</w:t>
      </w:r>
    </w:p>
    <w:p w14:paraId="3CB387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rPr>
        <w:t>第十</w:t>
      </w:r>
      <w:r>
        <w:rPr>
          <w:rFonts w:hint="eastAsia" w:ascii="方正楷体_GBK" w:hAnsi="方正楷体_GBK" w:eastAsia="方正楷体_GBK" w:cs="方正楷体_GBK"/>
          <w:sz w:val="32"/>
          <w:szCs w:val="32"/>
          <w:lang w:eastAsia="zh-CN"/>
        </w:rPr>
        <w:t>二</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Times New Roman" w:hAnsi="Times New Roman" w:eastAsia="方正仿宋_GBK" w:cs="Times New Roman"/>
          <w:sz w:val="32"/>
          <w:szCs w:val="32"/>
          <w:lang w:eastAsia="zh-CN"/>
        </w:rPr>
        <w:t>项目用地审批后，用地单位应编制项目建设规划设计方案，各县（区）自然资源</w:t>
      </w:r>
      <w:r>
        <w:rPr>
          <w:rFonts w:hint="eastAsia" w:ascii="Times New Roman" w:hAnsi="Times New Roman" w:eastAsia="方正仿宋_GBK" w:cs="Times New Roman"/>
          <w:color w:val="auto"/>
          <w:sz w:val="32"/>
          <w:szCs w:val="32"/>
          <w:lang w:eastAsia="zh-CN"/>
        </w:rPr>
        <w:t>主管部门</w:t>
      </w:r>
      <w:r>
        <w:rPr>
          <w:rFonts w:hint="eastAsia" w:ascii="Times New Roman" w:hAnsi="Times New Roman" w:eastAsia="方正仿宋_GBK" w:cs="Times New Roman"/>
          <w:sz w:val="32"/>
          <w:szCs w:val="32"/>
          <w:lang w:eastAsia="zh-CN"/>
        </w:rPr>
        <w:t>按程序进行规划设计方案审批。</w:t>
      </w:r>
    </w:p>
    <w:p w14:paraId="50F03F2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rPr>
        <w:t>第十</w:t>
      </w:r>
      <w:r>
        <w:rPr>
          <w:rFonts w:hint="eastAsia" w:ascii="方正楷体_GBK" w:hAnsi="方正楷体_GBK" w:eastAsia="方正楷体_GBK" w:cs="方正楷体_GBK"/>
          <w:sz w:val="32"/>
          <w:szCs w:val="32"/>
          <w:lang w:eastAsia="zh-CN"/>
        </w:rPr>
        <w:t>三</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Times New Roman" w:hAnsi="Times New Roman" w:eastAsia="方正仿宋_GBK" w:cs="Times New Roman"/>
          <w:sz w:val="32"/>
          <w:szCs w:val="32"/>
          <w:lang w:eastAsia="zh-CN"/>
        </w:rPr>
        <w:t>规划设计方案通过审批后，用地单位按程序办理开工建设手续，组织实施开工建设。项目竣工后，应向各县（区）自然资源和规划、住房城乡建设等相关部门申请办理项目验收。</w:t>
      </w:r>
      <w:r>
        <w:rPr>
          <w:rFonts w:hint="eastAsia" w:ascii="Times New Roman" w:hAnsi="Times New Roman" w:eastAsia="方正仿宋_GBK" w:cs="Times New Roman"/>
          <w:sz w:val="32"/>
          <w:szCs w:val="32"/>
          <w:lang w:val="en-US" w:eastAsia="zh-CN"/>
        </w:rPr>
        <w:t xml:space="preserve">  </w:t>
      </w:r>
    </w:p>
    <w:p w14:paraId="57A52C21">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lang w:val="en-US" w:eastAsia="zh-CN"/>
        </w:rPr>
        <w:t>第十四条</w:t>
      </w:r>
      <w:r>
        <w:rPr>
          <w:rFonts w:hint="eastAsia"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eastAsia="zh-CN"/>
        </w:rPr>
        <w:t>农村集体经济组织兴办企业或者与其他单位、个人以土地使用权入股、联营等形式共同举办企业的项目建成后，不得改变土地用途</w:t>
      </w:r>
    </w:p>
    <w:p w14:paraId="579105A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0" w:firstLineChars="0"/>
        <w:jc w:val="center"/>
        <w:textAlignment w:val="auto"/>
        <w:rPr>
          <w:rFonts w:hint="eastAsia" w:ascii="方正黑体_GBK" w:hAnsi="方正黑体_GBK" w:eastAsia="方正黑体_GBK" w:cs="方正黑体_GBK"/>
          <w:b w:val="0"/>
          <w:bCs w:val="0"/>
          <w:color w:val="auto"/>
          <w:kern w:val="21"/>
          <w:sz w:val="32"/>
          <w:szCs w:val="32"/>
          <w:u w:val="none"/>
          <w:lang w:val="en-US" w:eastAsia="zh-CN" w:bidi="ar-SA"/>
        </w:rPr>
      </w:pPr>
    </w:p>
    <w:p w14:paraId="30A6B6F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0" w:firstLineChars="0"/>
        <w:jc w:val="center"/>
        <w:textAlignment w:val="auto"/>
        <w:rPr>
          <w:rFonts w:hint="eastAsia" w:ascii="仿宋_GB2312" w:hAnsi="仿宋_GB2312" w:eastAsia="仿宋_GB2312" w:cs="仿宋_GB2312"/>
          <w:b/>
          <w:bCs/>
          <w:sz w:val="32"/>
          <w:szCs w:val="32"/>
        </w:rPr>
      </w:pPr>
      <w:r>
        <w:rPr>
          <w:rFonts w:hint="eastAsia" w:ascii="方正黑体_GBK" w:hAnsi="方正黑体_GBK" w:eastAsia="方正黑体_GBK" w:cs="方正黑体_GBK"/>
          <w:b w:val="0"/>
          <w:bCs w:val="0"/>
          <w:color w:val="auto"/>
          <w:kern w:val="21"/>
          <w:sz w:val="32"/>
          <w:szCs w:val="32"/>
          <w:u w:val="none"/>
          <w:lang w:val="en-US" w:eastAsia="zh-CN" w:bidi="ar-SA"/>
        </w:rPr>
        <w:t>第六章  责  任</w:t>
      </w:r>
    </w:p>
    <w:p w14:paraId="1F096A5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p>
    <w:p w14:paraId="6E2F01D3">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十五</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任何单位和个人</w:t>
      </w:r>
      <w:r>
        <w:rPr>
          <w:rFonts w:hint="eastAsia" w:ascii="Times New Roman" w:hAnsi="Times New Roman" w:eastAsia="方正仿宋_GBK" w:cs="Times New Roman"/>
          <w:sz w:val="32"/>
          <w:szCs w:val="32"/>
          <w:lang w:eastAsia="zh-CN"/>
        </w:rPr>
        <w:t>在集体建设用地审批管理过程中存在玩忽职守、滥用职权、徇私舞弊、弄虚作假等行为或者擅自侵占、挪用集体建设用地收益的，依法依规追究责任，构成犯罪的，移送司法机关追究刑事责任。</w:t>
      </w:r>
      <w:bookmarkStart w:id="0" w:name="_GoBack"/>
      <w:bookmarkEnd w:id="0"/>
    </w:p>
    <w:p w14:paraId="23CF5A46">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0" w:firstLineChars="0"/>
        <w:jc w:val="center"/>
        <w:textAlignment w:val="auto"/>
        <w:rPr>
          <w:rFonts w:hint="eastAsia" w:ascii="方正黑体_GBK" w:hAnsi="方正黑体_GBK" w:eastAsia="方正黑体_GBK" w:cs="方正黑体_GBK"/>
          <w:b w:val="0"/>
          <w:bCs w:val="0"/>
          <w:color w:val="auto"/>
          <w:kern w:val="21"/>
          <w:sz w:val="32"/>
          <w:szCs w:val="32"/>
          <w:u w:val="none"/>
          <w:lang w:val="en-US" w:eastAsia="zh-CN" w:bidi="ar-SA"/>
        </w:rPr>
      </w:pPr>
    </w:p>
    <w:p w14:paraId="13C50A60">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0" w:firstLineChars="0"/>
        <w:jc w:val="center"/>
        <w:textAlignment w:val="auto"/>
        <w:rPr>
          <w:rFonts w:hint="eastAsia" w:ascii="仿宋_GB2312" w:hAnsi="仿宋_GB2312" w:eastAsia="仿宋_GB2312" w:cs="仿宋_GB2312"/>
          <w:sz w:val="32"/>
          <w:szCs w:val="32"/>
        </w:rPr>
      </w:pPr>
      <w:r>
        <w:rPr>
          <w:rFonts w:hint="eastAsia" w:ascii="方正黑体_GBK" w:hAnsi="方正黑体_GBK" w:eastAsia="方正黑体_GBK" w:cs="方正黑体_GBK"/>
          <w:b w:val="0"/>
          <w:bCs w:val="0"/>
          <w:color w:val="auto"/>
          <w:kern w:val="21"/>
          <w:sz w:val="32"/>
          <w:szCs w:val="32"/>
          <w:u w:val="none"/>
          <w:lang w:val="en-US" w:eastAsia="zh-CN" w:bidi="ar-SA"/>
        </w:rPr>
        <w:t>第七章  附  则</w:t>
      </w:r>
    </w:p>
    <w:p w14:paraId="27E871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p>
    <w:p w14:paraId="6578F18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楷体_GBK" w:hAnsi="方正楷体_GBK" w:eastAsia="方正楷体_GBK" w:cs="方正楷体_GBK"/>
          <w:sz w:val="32"/>
          <w:szCs w:val="32"/>
        </w:rPr>
        <w:t>第</w:t>
      </w:r>
      <w:r>
        <w:rPr>
          <w:rFonts w:hint="eastAsia" w:ascii="方正楷体_GBK" w:hAnsi="方正楷体_GBK" w:eastAsia="方正楷体_GBK" w:cs="方正楷体_GBK"/>
          <w:sz w:val="32"/>
          <w:szCs w:val="32"/>
          <w:lang w:eastAsia="zh-CN"/>
        </w:rPr>
        <w:t>十六</w:t>
      </w:r>
      <w:r>
        <w:rPr>
          <w:rFonts w:hint="eastAsia" w:ascii="方正楷体_GBK" w:hAnsi="方正楷体_GBK" w:eastAsia="方正楷体_GBK" w:cs="方正楷体_GBK"/>
          <w:sz w:val="32"/>
          <w:szCs w:val="32"/>
        </w:rPr>
        <w:t>条</w:t>
      </w:r>
      <w:r>
        <w:rPr>
          <w:rFonts w:hint="eastAsia" w:ascii="仿宋_GB2312" w:hAnsi="仿宋_GB2312" w:eastAsia="仿宋_GB2312" w:cs="仿宋_GB2312"/>
          <w:sz w:val="32"/>
          <w:szCs w:val="32"/>
        </w:rPr>
        <w:t xml:space="preserve"> </w:t>
      </w:r>
      <w:r>
        <w:rPr>
          <w:rFonts w:hint="eastAsia" w:ascii="方正仿宋_GBK" w:hAnsi="方正仿宋_GBK" w:eastAsia="方正仿宋_GBK" w:cs="方正仿宋_GBK"/>
          <w:sz w:val="32"/>
          <w:szCs w:val="32"/>
        </w:rPr>
        <w:t xml:space="preserve"> </w:t>
      </w:r>
      <w:r>
        <w:rPr>
          <w:rFonts w:hint="eastAsia" w:ascii="Times New Roman" w:hAnsi="Times New Roman" w:eastAsia="方正仿宋_GBK" w:cs="Times New Roman"/>
          <w:sz w:val="32"/>
          <w:szCs w:val="32"/>
          <w:lang w:eastAsia="zh-CN"/>
        </w:rPr>
        <w:t>本办法由市自然资源和规划局负责解释，自发布之日起施行；国家、省有新规定的，从其规定。</w:t>
      </w:r>
    </w:p>
    <w:p w14:paraId="0F0D7089">
      <w:pPr>
        <w:keepNext w:val="0"/>
        <w:keepLines w:val="0"/>
        <w:pageBreakBefore w:val="0"/>
        <w:widowControl w:val="0"/>
        <w:kinsoku/>
        <w:wordWrap/>
        <w:overflowPunct/>
        <w:topLinePunct w:val="0"/>
        <w:autoSpaceDE/>
        <w:autoSpaceDN/>
        <w:bidi w:val="0"/>
        <w:adjustRightInd/>
        <w:snapToGrid/>
        <w:spacing w:line="590" w:lineRule="exact"/>
        <w:textAlignment w:val="auto"/>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AEA2F">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61607">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9861607">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6B55CE20">
    <w:pPr>
      <w:pStyle w:val="5"/>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亳州市自然资源和规划局发布</w:t>
    </w:r>
    <w:r>
      <w:rPr>
        <w:rFonts w:hint="eastAsia" w:ascii="宋体" w:hAnsi="宋体" w:eastAsia="宋体" w:cs="宋体"/>
        <w:b/>
        <w:bCs/>
        <w:color w:val="005192"/>
        <w:sz w:val="28"/>
        <w:szCs w:val="44"/>
        <w:lang w:val="en-US" w:eastAsia="zh-CN"/>
      </w:rPr>
      <w:t xml:space="preserve">    </w:t>
    </w:r>
  </w:p>
  <w:p w14:paraId="194DA399">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E92F9">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77B94F45">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亳州市自然资源和规划局</w:t>
    </w:r>
    <w:r>
      <w:rPr>
        <w:rFonts w:hint="eastAsia" w:ascii="宋体" w:hAnsi="宋体" w:eastAsia="宋体" w:cs="宋体"/>
        <w:b/>
        <w:bCs/>
        <w:color w:val="005192"/>
        <w:sz w:val="32"/>
        <w:lang w:val="en-US" w:eastAsia="zh-CN"/>
      </w:rPr>
      <w:t>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3EF83BF2"/>
    <w:rsid w:val="09FE4A5B"/>
    <w:rsid w:val="0DF513B7"/>
    <w:rsid w:val="3AD6307D"/>
    <w:rsid w:val="3EF83BF2"/>
    <w:rsid w:val="4965359C"/>
    <w:rsid w:val="4A631DE2"/>
    <w:rsid w:val="52480637"/>
    <w:rsid w:val="57B60347"/>
    <w:rsid w:val="5F0635BC"/>
    <w:rsid w:val="714E3CB1"/>
    <w:rsid w:val="7D1117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spacing w:before="260" w:beforeLines="0" w:after="260" w:afterLines="0" w:line="413" w:lineRule="auto"/>
      <w:outlineLvl w:val="1"/>
    </w:pPr>
    <w:rPr>
      <w:rFonts w:ascii="Cambria" w:hAnsi="Cambria"/>
      <w:b/>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 w:type="character" w:customStyle="1" w:styleId="11">
    <w:name w:val="font101"/>
    <w:basedOn w:val="8"/>
    <w:qFormat/>
    <w:uiPriority w:val="0"/>
    <w:rPr>
      <w:rFonts w:hint="eastAsia" w:ascii="仿宋_GB2312" w:eastAsia="仿宋_GB2312" w:cs="仿宋_GB2312"/>
      <w:color w:val="444444"/>
      <w:sz w:val="24"/>
      <w:szCs w:val="24"/>
      <w:u w:val="none"/>
    </w:rPr>
  </w:style>
  <w:style w:type="paragraph" w:customStyle="1" w:styleId="12">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1935</Words>
  <Characters>1958</Characters>
  <Lines>0</Lines>
  <Paragraphs>0</Paragraphs>
  <TotalTime>37</TotalTime>
  <ScaleCrop>false</ScaleCrop>
  <LinksUpToDate>false</LinksUpToDate>
  <CharactersWithSpaces>2059</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系统管理员</dc:creator>
  <cp:lastModifiedBy>齐柏林</cp:lastModifiedBy>
  <dcterms:modified xsi:type="dcterms:W3CDTF">2024-09-03T03:36:49Z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566D1669CE8341A3BFD5786771CD802A</vt:lpwstr>
  </property>
</Properties>
</file>