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pStyle w:val="2"/>
        <w:rPr>
          <w:rFonts w:hint="eastAsia"/>
          <w:lang w:eastAsia="zh-CN"/>
        </w:rPr>
      </w:pPr>
      <w:bookmarkStart w:id="0" w:name="_GoBack"/>
      <w:bookmarkEnd w:id="0"/>
    </w:p>
    <w:p>
      <w:pPr>
        <w:pStyle w:val="2"/>
        <w:rPr>
          <w:rFonts w:hint="eastAsia"/>
          <w:lang w:eastAsia="zh-CN"/>
        </w:rPr>
      </w:pPr>
    </w:p>
    <w:p>
      <w:pPr>
        <w:keepNext w:val="0"/>
        <w:keepLines w:val="0"/>
        <w:pageBreakBefore w:val="0"/>
        <w:widowControl w:val="0"/>
        <w:kinsoku/>
        <w:wordWrap/>
        <w:overflowPunct/>
        <w:topLinePunct w:val="0"/>
        <w:autoSpaceDE/>
        <w:autoSpaceDN/>
        <w:bidi w:val="0"/>
        <w:adjustRightInd/>
        <w:snapToGrid/>
        <w:spacing w:line="640" w:lineRule="exact"/>
        <w:ind w:left="0" w:leftChars="0" w:right="0" w:rightChars="0" w:firstLine="0" w:firstLineChars="0"/>
        <w:jc w:val="center"/>
        <w:textAlignment w:val="auto"/>
        <w:outlineLvl w:val="9"/>
        <w:rPr>
          <w:rFonts w:hint="eastAsia" w:ascii="方正小标宋简体" w:hAnsi="方正小标宋简体" w:eastAsia="方正小标宋简体" w:cs="方正小标宋简体"/>
          <w:bCs/>
          <w:spacing w:val="0"/>
          <w:sz w:val="44"/>
          <w:szCs w:val="44"/>
        </w:rPr>
      </w:pPr>
      <w:r>
        <w:rPr>
          <w:rFonts w:hint="eastAsia" w:ascii="方正小标宋简体" w:hAnsi="方正小标宋简体" w:eastAsia="方正小标宋简体" w:cs="方正小标宋简体"/>
          <w:bCs/>
          <w:spacing w:val="0"/>
          <w:sz w:val="44"/>
          <w:szCs w:val="44"/>
          <w:lang w:val="en-US" w:eastAsia="zh-CN"/>
        </w:rPr>
        <w:t>亳州市自然资源和规划局</w:t>
      </w:r>
      <w:r>
        <w:rPr>
          <w:rFonts w:hint="eastAsia" w:ascii="方正小标宋简体" w:hAnsi="方正小标宋简体" w:eastAsia="方正小标宋简体" w:cs="方正小标宋简体"/>
          <w:bCs/>
          <w:spacing w:val="0"/>
          <w:sz w:val="44"/>
          <w:szCs w:val="44"/>
          <w:lang w:eastAsia="zh-CN"/>
        </w:rPr>
        <w:t>关于印发亳州市</w:t>
      </w:r>
      <w:r>
        <w:rPr>
          <w:rFonts w:hint="eastAsia" w:ascii="方正小标宋简体" w:hAnsi="方正小标宋简体" w:eastAsia="方正小标宋简体" w:cs="方正小标宋简体"/>
          <w:bCs/>
          <w:spacing w:val="0"/>
          <w:sz w:val="44"/>
          <w:szCs w:val="44"/>
        </w:rPr>
        <w:t>202</w:t>
      </w:r>
      <w:r>
        <w:rPr>
          <w:rFonts w:hint="eastAsia" w:ascii="方正小标宋简体" w:hAnsi="方正小标宋简体" w:eastAsia="方正小标宋简体" w:cs="方正小标宋简体"/>
          <w:bCs/>
          <w:spacing w:val="0"/>
          <w:sz w:val="44"/>
          <w:szCs w:val="44"/>
          <w:lang w:val="en-US" w:eastAsia="zh-CN"/>
        </w:rPr>
        <w:t>5</w:t>
      </w:r>
      <w:r>
        <w:rPr>
          <w:rFonts w:hint="eastAsia" w:ascii="方正小标宋简体" w:hAnsi="方正小标宋简体" w:eastAsia="方正小标宋简体" w:cs="方正小标宋简体"/>
          <w:bCs/>
          <w:spacing w:val="0"/>
          <w:sz w:val="44"/>
          <w:szCs w:val="44"/>
        </w:rPr>
        <w:t>年度地质灾害防治方案</w:t>
      </w:r>
      <w:r>
        <w:rPr>
          <w:rFonts w:hint="eastAsia" w:ascii="方正小标宋简体" w:hAnsi="方正小标宋简体" w:eastAsia="方正小标宋简体" w:cs="方正小标宋简体"/>
          <w:bCs/>
          <w:spacing w:val="0"/>
          <w:sz w:val="44"/>
          <w:szCs w:val="44"/>
          <w:lang w:eastAsia="zh-CN"/>
        </w:rPr>
        <w:t>的通知</w:t>
      </w:r>
    </w:p>
    <w:p>
      <w:pPr>
        <w:widowControl/>
        <w:spacing w:line="360" w:lineRule="auto"/>
        <w:ind w:right="23" w:rightChars="11"/>
        <w:rPr>
          <w:rFonts w:ascii="Times New Roman" w:hAnsi="Times New Roman" w:eastAsia="仿宋_GB2312"/>
          <w:kern w:val="0"/>
          <w:sz w:val="32"/>
          <w:szCs w:val="32"/>
        </w:rPr>
      </w:pPr>
    </w:p>
    <w:p>
      <w:pPr>
        <w:keepNext w:val="0"/>
        <w:keepLines w:val="0"/>
        <w:pageBreakBefore w:val="0"/>
        <w:widowControl/>
        <w:kinsoku/>
        <w:wordWrap/>
        <w:overflowPunct/>
        <w:topLinePunct w:val="0"/>
        <w:autoSpaceDE/>
        <w:autoSpaceDN/>
        <w:bidi w:val="0"/>
        <w:adjustRightInd/>
        <w:snapToGrid/>
        <w:spacing w:line="640" w:lineRule="exact"/>
        <w:ind w:left="0" w:leftChars="0" w:right="21" w:rightChars="10"/>
        <w:textAlignment w:val="auto"/>
        <w:outlineLvl w:val="9"/>
        <w:rPr>
          <w:rFonts w:hint="default" w:ascii="Times New Roman" w:hAnsi="Times New Roman" w:eastAsia="仿宋_GB2312" w:cs="Times New Roman"/>
          <w:kern w:val="0"/>
          <w:sz w:val="32"/>
          <w:szCs w:val="32"/>
        </w:rPr>
      </w:pPr>
      <w:r>
        <w:rPr>
          <w:rFonts w:hint="default" w:ascii="Times New Roman" w:hAnsi="Times New Roman" w:eastAsia="仿宋_GB2312" w:cs="Times New Roman"/>
          <w:kern w:val="0"/>
          <w:sz w:val="32"/>
          <w:szCs w:val="32"/>
          <w:lang w:eastAsia="zh-CN"/>
        </w:rPr>
        <w:t>市有关部门</w:t>
      </w:r>
      <w:r>
        <w:rPr>
          <w:rFonts w:hint="eastAsia" w:ascii="Times New Roman" w:hAnsi="Times New Roman" w:eastAsia="仿宋_GB2312" w:cs="Times New Roman"/>
          <w:kern w:val="0"/>
          <w:sz w:val="32"/>
          <w:szCs w:val="32"/>
          <w:lang w:eastAsia="zh-CN"/>
        </w:rPr>
        <w:t>，各县自然资源和规划局、谯城分局</w:t>
      </w:r>
      <w:r>
        <w:rPr>
          <w:rFonts w:hint="default" w:ascii="Times New Roman" w:hAnsi="Times New Roman" w:eastAsia="仿宋_GB2312" w:cs="Times New Roman"/>
          <w:kern w:val="0"/>
          <w:sz w:val="32"/>
          <w:szCs w:val="32"/>
        </w:rPr>
        <w:t>：</w:t>
      </w:r>
    </w:p>
    <w:p>
      <w:pPr>
        <w:keepNext w:val="0"/>
        <w:keepLines w:val="0"/>
        <w:pageBreakBefore w:val="0"/>
        <w:widowControl/>
        <w:kinsoku/>
        <w:wordWrap/>
        <w:overflowPunct/>
        <w:topLinePunct w:val="0"/>
        <w:autoSpaceDE/>
        <w:autoSpaceDN/>
        <w:bidi w:val="0"/>
        <w:adjustRightInd/>
        <w:snapToGrid/>
        <w:spacing w:line="640" w:lineRule="exact"/>
        <w:ind w:left="0" w:leftChars="0" w:right="21" w:rightChars="10" w:firstLine="640" w:firstLineChars="200"/>
        <w:textAlignment w:val="auto"/>
        <w:outlineLvl w:val="9"/>
        <w:rPr>
          <w:rFonts w:hint="eastAsia"/>
          <w:lang w:val="en-US" w:eastAsia="zh-CN"/>
        </w:rPr>
      </w:pPr>
      <w:r>
        <w:rPr>
          <w:rFonts w:hint="eastAsia" w:ascii="Times New Roman" w:hAnsi="Times New Roman" w:eastAsia="仿宋_GB2312" w:cs="Times New Roman"/>
          <w:color w:val="auto"/>
          <w:sz w:val="32"/>
          <w:szCs w:val="32"/>
          <w:u w:color="000000" w:themeColor="text1"/>
          <w:lang w:val="en-US" w:eastAsia="zh-CN"/>
        </w:rPr>
        <w:t>经市政府同意，现将《亳州市2025年度地质灾害防治方案》印发给你们，请认真贯彻落实。</w:t>
      </w:r>
    </w:p>
    <w:p>
      <w:pPr>
        <w:keepNext w:val="0"/>
        <w:keepLines w:val="0"/>
        <w:pageBreakBefore w:val="0"/>
        <w:widowControl/>
        <w:kinsoku/>
        <w:wordWrap/>
        <w:overflowPunct/>
        <w:topLinePunct w:val="0"/>
        <w:autoSpaceDE/>
        <w:autoSpaceDN/>
        <w:bidi w:val="0"/>
        <w:adjustRightInd/>
        <w:snapToGrid/>
        <w:spacing w:line="560" w:lineRule="exact"/>
        <w:ind w:left="0" w:leftChars="0" w:right="21" w:rightChars="10"/>
        <w:textAlignment w:val="auto"/>
        <w:outlineLvl w:val="9"/>
        <w:rPr>
          <w:rFonts w:hint="eastAsia"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eastAsia="zh-CN"/>
        </w:rPr>
        <w:t xml:space="preserve">               </w:t>
      </w:r>
      <w:r>
        <w:rPr>
          <w:rFonts w:hint="eastAsia" w:ascii="Times New Roman" w:hAnsi="Times New Roman" w:eastAsia="仿宋_GB2312" w:cs="Times New Roman"/>
          <w:sz w:val="32"/>
          <w:szCs w:val="32"/>
          <w:lang w:val="en-US" w:eastAsia="zh-CN"/>
        </w:rPr>
        <w:t xml:space="preserve">             </w:t>
      </w:r>
    </w:p>
    <w:p>
      <w:pPr>
        <w:pStyle w:val="2"/>
        <w:rPr>
          <w:rFonts w:hint="eastAsia"/>
          <w:lang w:val="en-US" w:eastAsia="zh-CN"/>
        </w:rPr>
      </w:pPr>
    </w:p>
    <w:p>
      <w:pPr>
        <w:keepNext w:val="0"/>
        <w:keepLines w:val="0"/>
        <w:pageBreakBefore w:val="0"/>
        <w:widowControl/>
        <w:kinsoku/>
        <w:wordWrap w:val="0"/>
        <w:overflowPunct/>
        <w:topLinePunct w:val="0"/>
        <w:autoSpaceDE/>
        <w:autoSpaceDN/>
        <w:bidi w:val="0"/>
        <w:adjustRightInd/>
        <w:snapToGrid/>
        <w:spacing w:line="560" w:lineRule="exact"/>
        <w:ind w:left="0" w:leftChars="0" w:right="21" w:rightChars="10"/>
        <w:jc w:val="right"/>
        <w:textAlignment w:val="auto"/>
        <w:outlineLvl w:val="9"/>
        <w:rPr>
          <w:rFonts w:hint="default"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 xml:space="preserve"> </w:t>
      </w:r>
      <w:r>
        <w:rPr>
          <w:rFonts w:hint="default" w:ascii="Times New Roman" w:hAnsi="Times New Roman" w:eastAsia="仿宋_GB2312" w:cs="Times New Roman"/>
          <w:sz w:val="32"/>
          <w:szCs w:val="32"/>
          <w:lang w:eastAsia="zh-CN"/>
        </w:rPr>
        <w:t>202</w:t>
      </w:r>
      <w:r>
        <w:rPr>
          <w:rFonts w:hint="eastAsia" w:ascii="Times New Roman" w:hAnsi="Times New Roman" w:eastAsia="仿宋_GB2312" w:cs="Times New Roman"/>
          <w:sz w:val="32"/>
          <w:szCs w:val="32"/>
          <w:lang w:val="en-US" w:eastAsia="zh-CN"/>
        </w:rPr>
        <w:t>5</w:t>
      </w:r>
      <w:r>
        <w:rPr>
          <w:rFonts w:hint="default" w:ascii="Times New Roman" w:hAnsi="Times New Roman" w:eastAsia="仿宋_GB2312" w:cs="Times New Roman"/>
          <w:sz w:val="32"/>
          <w:szCs w:val="32"/>
          <w:lang w:eastAsia="zh-CN"/>
        </w:rPr>
        <w:t>年</w:t>
      </w:r>
      <w:r>
        <w:rPr>
          <w:rFonts w:hint="eastAsia" w:ascii="Times New Roman" w:hAnsi="Times New Roman" w:eastAsia="仿宋_GB2312" w:cs="Times New Roman"/>
          <w:sz w:val="32"/>
          <w:szCs w:val="32"/>
          <w:lang w:val="en-US" w:eastAsia="zh-CN"/>
        </w:rPr>
        <w:t>6</w:t>
      </w:r>
      <w:r>
        <w:rPr>
          <w:rFonts w:hint="default" w:ascii="Times New Roman" w:hAnsi="Times New Roman" w:eastAsia="仿宋_GB2312" w:cs="Times New Roman"/>
          <w:sz w:val="32"/>
          <w:szCs w:val="32"/>
          <w:lang w:eastAsia="zh-CN"/>
        </w:rPr>
        <w:t>月</w:t>
      </w:r>
      <w:r>
        <w:rPr>
          <w:rFonts w:hint="eastAsia" w:ascii="Times New Roman" w:hAnsi="Times New Roman" w:eastAsia="仿宋_GB2312" w:cs="Times New Roman"/>
          <w:sz w:val="32"/>
          <w:szCs w:val="32"/>
          <w:lang w:val="en-US" w:eastAsia="zh-CN"/>
        </w:rPr>
        <w:t>6</w:t>
      </w:r>
      <w:r>
        <w:rPr>
          <w:rFonts w:hint="default" w:ascii="Times New Roman" w:hAnsi="Times New Roman" w:eastAsia="仿宋_GB2312" w:cs="Times New Roman"/>
          <w:sz w:val="32"/>
          <w:szCs w:val="32"/>
          <w:lang w:eastAsia="zh-CN"/>
        </w:rPr>
        <w:t>日</w:t>
      </w:r>
      <w:r>
        <w:rPr>
          <w:rFonts w:hint="eastAsia" w:ascii="Times New Roman" w:hAnsi="Times New Roman" w:eastAsia="仿宋_GB2312" w:cs="Times New Roman"/>
          <w:sz w:val="32"/>
          <w:szCs w:val="32"/>
          <w:lang w:val="en-US" w:eastAsia="zh-CN"/>
        </w:rPr>
        <w:t xml:space="preserve">    </w:t>
      </w:r>
    </w:p>
    <w:p>
      <w:pPr>
        <w:keepNext w:val="0"/>
        <w:keepLines w:val="0"/>
        <w:pageBreakBefore w:val="0"/>
        <w:widowControl/>
        <w:kinsoku/>
        <w:wordWrap/>
        <w:overflowPunct/>
        <w:topLinePunct w:val="0"/>
        <w:autoSpaceDE/>
        <w:autoSpaceDN/>
        <w:bidi w:val="0"/>
        <w:adjustRightInd/>
        <w:snapToGrid/>
        <w:spacing w:line="480" w:lineRule="exact"/>
        <w:ind w:left="0" w:leftChars="0" w:right="21" w:rightChars="10"/>
        <w:jc w:val="center"/>
        <w:textAlignment w:val="auto"/>
        <w:outlineLvl w:val="9"/>
        <w:rPr>
          <w:rFonts w:hint="eastAsia" w:ascii="方正楷体_GBK" w:hAnsi="方正楷体_GBK" w:eastAsia="方正楷体_GBK" w:cs="方正楷体_GBK"/>
          <w:kern w:val="0"/>
          <w:sz w:val="32"/>
          <w:szCs w:val="32"/>
          <w:lang w:eastAsia="zh-CN"/>
        </w:rPr>
      </w:pPr>
    </w:p>
    <w:p>
      <w:pPr>
        <w:rPr>
          <w:rFonts w:hint="eastAsia" w:ascii="方正小标宋简体" w:hAnsi="方正小标宋简体" w:eastAsia="方正小标宋简体" w:cs="方正小标宋简体"/>
          <w:bCs/>
          <w:color w:val="auto"/>
          <w:sz w:val="44"/>
          <w:szCs w:val="44"/>
          <w:u w:color="000000" w:themeColor="text1"/>
        </w:rPr>
      </w:pPr>
      <w:r>
        <w:rPr>
          <w:rFonts w:hint="eastAsia" w:ascii="方正小标宋简体" w:hAnsi="方正小标宋简体" w:eastAsia="方正小标宋简体" w:cs="方正小标宋简体"/>
          <w:bCs/>
          <w:color w:val="auto"/>
          <w:sz w:val="44"/>
          <w:szCs w:val="44"/>
          <w:u w:color="000000" w:themeColor="text1"/>
        </w:rPr>
        <w:br w:type="page"/>
      </w:r>
    </w:p>
    <w:p>
      <w:pPr>
        <w:jc w:val="center"/>
        <w:rPr>
          <w:rFonts w:hint="default" w:ascii="Times New Roman" w:hAnsi="Times New Roman" w:eastAsia="仿宋_GB2312" w:cs="Times New Roman"/>
          <w:color w:val="auto"/>
          <w:sz w:val="32"/>
          <w:szCs w:val="32"/>
          <w:u w:color="000000" w:themeColor="text1"/>
          <w:lang w:val="en-US" w:eastAsia="zh-CN"/>
        </w:rPr>
      </w:pPr>
      <w:r>
        <w:rPr>
          <w:rFonts w:hint="eastAsia" w:ascii="方正小标宋简体" w:hAnsi="方正小标宋简体" w:eastAsia="方正小标宋简体" w:cs="方正小标宋简体"/>
          <w:bCs/>
          <w:color w:val="auto"/>
          <w:sz w:val="44"/>
          <w:szCs w:val="44"/>
          <w:u w:color="000000" w:themeColor="text1"/>
        </w:rPr>
        <w:t>亳州市</w:t>
      </w:r>
      <w:r>
        <w:rPr>
          <w:rFonts w:hint="eastAsia" w:ascii="Times New Roman" w:hAnsi="Times New Roman" w:eastAsia="仿宋_GB2312" w:cs="Times New Roman"/>
          <w:sz w:val="44"/>
          <w:szCs w:val="44"/>
        </w:rPr>
        <w:t>202</w:t>
      </w:r>
      <w:r>
        <w:rPr>
          <w:rFonts w:hint="eastAsia" w:ascii="Times New Roman" w:hAnsi="Times New Roman" w:eastAsia="仿宋_GB2312" w:cs="Times New Roman"/>
          <w:sz w:val="44"/>
          <w:szCs w:val="44"/>
          <w:lang w:val="en-US" w:eastAsia="zh-CN"/>
        </w:rPr>
        <w:t>5</w:t>
      </w:r>
      <w:r>
        <w:rPr>
          <w:rFonts w:hint="eastAsia" w:ascii="方正小标宋简体" w:hAnsi="方正小标宋简体" w:eastAsia="方正小标宋简体" w:cs="方正小标宋简体"/>
          <w:bCs/>
          <w:color w:val="auto"/>
          <w:sz w:val="44"/>
          <w:szCs w:val="44"/>
          <w:u w:color="000000" w:themeColor="text1"/>
        </w:rPr>
        <w:t>年度地质灾害防治方案</w:t>
      </w:r>
    </w:p>
    <w:p>
      <w:pPr>
        <w:keepNext w:val="0"/>
        <w:keepLines w:val="0"/>
        <w:pageBreakBefore w:val="0"/>
        <w:widowControl w:val="0"/>
        <w:kinsoku/>
        <w:wordWrap/>
        <w:overflowPunct/>
        <w:topLinePunct w:val="0"/>
        <w:autoSpaceDE/>
        <w:autoSpaceDN/>
        <w:bidi w:val="0"/>
        <w:spacing w:line="640" w:lineRule="exact"/>
        <w:ind w:left="0" w:leftChars="0" w:right="0" w:rightChars="0" w:firstLine="640" w:firstLineChars="200"/>
        <w:textAlignment w:val="auto"/>
        <w:outlineLvl w:val="9"/>
        <w:rPr>
          <w:rFonts w:hint="default" w:ascii="Times New Roman" w:hAnsi="Times New Roman" w:eastAsia="仿宋_GB2312" w:cs="Times New Roman"/>
          <w:kern w:val="0"/>
          <w:sz w:val="32"/>
          <w:szCs w:val="32"/>
          <w:lang w:val="en-US" w:eastAsia="zh-CN"/>
        </w:rPr>
      </w:pPr>
      <w:r>
        <w:rPr>
          <w:rFonts w:hint="default" w:ascii="Times New Roman" w:hAnsi="Times New Roman" w:eastAsia="仿宋_GB2312" w:cs="Times New Roman"/>
          <w:color w:val="auto"/>
          <w:sz w:val="32"/>
          <w:szCs w:val="32"/>
          <w:u w:color="000000" w:themeColor="text1"/>
          <w:lang w:val="en-US" w:eastAsia="zh-CN"/>
        </w:rPr>
        <w:t>为深入贯彻习近平总书记关于防灾减灾救灾</w:t>
      </w:r>
      <w:r>
        <w:rPr>
          <w:rFonts w:hint="eastAsia" w:ascii="Times New Roman" w:hAnsi="Times New Roman" w:eastAsia="仿宋_GB2312" w:cs="Times New Roman"/>
          <w:color w:val="auto"/>
          <w:sz w:val="32"/>
          <w:szCs w:val="32"/>
          <w:u w:color="000000" w:themeColor="text1"/>
          <w:lang w:val="en-US" w:eastAsia="zh-CN"/>
        </w:rPr>
        <w:t>重要指示批示精神和考察安徽重要讲话精神，</w:t>
      </w:r>
      <w:r>
        <w:rPr>
          <w:rFonts w:hint="default" w:ascii="Times New Roman" w:hAnsi="Times New Roman" w:eastAsia="仿宋_GB2312" w:cs="Times New Roman"/>
          <w:color w:val="auto"/>
          <w:sz w:val="32"/>
          <w:szCs w:val="32"/>
          <w:u w:color="000000" w:themeColor="text1"/>
          <w:lang w:val="en-US" w:eastAsia="zh-CN"/>
        </w:rPr>
        <w:t>全面</w:t>
      </w:r>
      <w:r>
        <w:rPr>
          <w:rFonts w:hint="eastAsia" w:ascii="Times New Roman" w:hAnsi="Times New Roman" w:eastAsia="仿宋_GB2312" w:cs="Times New Roman"/>
          <w:color w:val="auto"/>
          <w:sz w:val="32"/>
          <w:szCs w:val="32"/>
          <w:u w:color="000000" w:themeColor="text1"/>
          <w:lang w:val="en-US" w:eastAsia="zh-CN"/>
        </w:rPr>
        <w:t>贯彻</w:t>
      </w:r>
      <w:r>
        <w:rPr>
          <w:rFonts w:hint="default" w:ascii="Times New Roman" w:hAnsi="Times New Roman" w:eastAsia="仿宋_GB2312" w:cs="Times New Roman"/>
          <w:color w:val="auto"/>
          <w:sz w:val="32"/>
          <w:szCs w:val="32"/>
          <w:u w:color="000000" w:themeColor="text1"/>
          <w:lang w:val="en-US" w:eastAsia="zh-CN"/>
        </w:rPr>
        <w:t>党中央、国务院决策部署</w:t>
      </w:r>
      <w:r>
        <w:rPr>
          <w:rFonts w:hint="eastAsia" w:ascii="Times New Roman" w:hAnsi="Times New Roman" w:eastAsia="仿宋_GB2312" w:cs="Times New Roman"/>
          <w:color w:val="auto"/>
          <w:sz w:val="32"/>
          <w:szCs w:val="32"/>
          <w:u w:color="000000" w:themeColor="text1"/>
          <w:lang w:val="en-US" w:eastAsia="zh-CN"/>
        </w:rPr>
        <w:t>，认真落实</w:t>
      </w:r>
      <w:r>
        <w:rPr>
          <w:rFonts w:hint="default" w:ascii="Times New Roman" w:hAnsi="Times New Roman" w:eastAsia="仿宋_GB2312" w:cs="Times New Roman"/>
          <w:color w:val="auto"/>
          <w:sz w:val="32"/>
          <w:szCs w:val="32"/>
          <w:u w:color="000000" w:themeColor="text1"/>
          <w:lang w:val="en-US" w:eastAsia="zh-CN"/>
        </w:rPr>
        <w:t>省委省政府</w:t>
      </w:r>
      <w:r>
        <w:rPr>
          <w:rFonts w:hint="eastAsia" w:ascii="Times New Roman" w:hAnsi="Times New Roman" w:eastAsia="仿宋_GB2312" w:cs="Times New Roman"/>
          <w:color w:val="auto"/>
          <w:sz w:val="32"/>
          <w:szCs w:val="32"/>
          <w:u w:color="000000" w:themeColor="text1"/>
          <w:lang w:val="en-US" w:eastAsia="zh-CN"/>
        </w:rPr>
        <w:t>、市委市政府及省</w:t>
      </w:r>
      <w:r>
        <w:rPr>
          <w:rFonts w:hint="default" w:ascii="Times New Roman" w:hAnsi="Times New Roman" w:eastAsia="仿宋_GB2312" w:cs="Times New Roman"/>
          <w:color w:val="auto"/>
          <w:sz w:val="32"/>
          <w:szCs w:val="32"/>
          <w:u w:color="000000" w:themeColor="text1"/>
          <w:lang w:val="en-US" w:eastAsia="zh-CN"/>
        </w:rPr>
        <w:t>自然资源</w:t>
      </w:r>
      <w:r>
        <w:rPr>
          <w:rFonts w:hint="eastAsia" w:ascii="Times New Roman" w:hAnsi="Times New Roman" w:eastAsia="仿宋_GB2312" w:cs="Times New Roman"/>
          <w:color w:val="auto"/>
          <w:sz w:val="32"/>
          <w:szCs w:val="32"/>
          <w:u w:color="000000" w:themeColor="text1"/>
          <w:lang w:val="en-US" w:eastAsia="zh-CN"/>
        </w:rPr>
        <w:t>厅</w:t>
      </w:r>
      <w:r>
        <w:rPr>
          <w:rFonts w:hint="default" w:ascii="Times New Roman" w:hAnsi="Times New Roman" w:eastAsia="仿宋_GB2312" w:cs="Times New Roman"/>
          <w:color w:val="auto"/>
          <w:sz w:val="32"/>
          <w:szCs w:val="32"/>
          <w:u w:color="000000" w:themeColor="text1"/>
          <w:lang w:val="en-US" w:eastAsia="zh-CN"/>
        </w:rPr>
        <w:t>工作要求，切实做好202</w:t>
      </w:r>
      <w:r>
        <w:rPr>
          <w:rFonts w:hint="eastAsia" w:ascii="Times New Roman" w:hAnsi="Times New Roman" w:eastAsia="仿宋_GB2312" w:cs="Times New Roman"/>
          <w:color w:val="auto"/>
          <w:sz w:val="32"/>
          <w:szCs w:val="32"/>
          <w:u w:color="000000" w:themeColor="text1"/>
          <w:lang w:val="en-US" w:eastAsia="zh-CN"/>
        </w:rPr>
        <w:t>5</w:t>
      </w:r>
      <w:r>
        <w:rPr>
          <w:rFonts w:hint="default" w:ascii="Times New Roman" w:hAnsi="Times New Roman" w:eastAsia="仿宋_GB2312" w:cs="Times New Roman"/>
          <w:color w:val="auto"/>
          <w:sz w:val="32"/>
          <w:szCs w:val="32"/>
          <w:u w:color="000000" w:themeColor="text1"/>
          <w:lang w:val="en-US" w:eastAsia="zh-CN"/>
        </w:rPr>
        <w:t>年全市地质灾害防治工作，有效防范化解地质灾害风险，全力保障</w:t>
      </w:r>
      <w:r>
        <w:rPr>
          <w:rFonts w:hint="eastAsia" w:ascii="Times New Roman" w:hAnsi="Times New Roman" w:eastAsia="仿宋_GB2312" w:cs="Times New Roman"/>
          <w:color w:val="auto"/>
          <w:sz w:val="32"/>
          <w:szCs w:val="32"/>
          <w:u w:color="000000" w:themeColor="text1"/>
          <w:lang w:val="en-US" w:eastAsia="zh-CN"/>
        </w:rPr>
        <w:t>人民</w:t>
      </w:r>
      <w:r>
        <w:rPr>
          <w:rFonts w:hint="default" w:ascii="Times New Roman" w:hAnsi="Times New Roman" w:eastAsia="仿宋_GB2312" w:cs="Times New Roman"/>
          <w:color w:val="auto"/>
          <w:sz w:val="32"/>
          <w:szCs w:val="32"/>
          <w:u w:color="000000" w:themeColor="text1"/>
          <w:lang w:val="en-US" w:eastAsia="zh-CN"/>
        </w:rPr>
        <w:t>群众生命财产安全，根据</w:t>
      </w:r>
      <w:r>
        <w:rPr>
          <w:rFonts w:hint="default" w:ascii="Times New Roman" w:hAnsi="Times New Roman" w:eastAsia="仿宋_GB2312" w:cs="Times New Roman"/>
          <w:kern w:val="0"/>
          <w:sz w:val="32"/>
          <w:szCs w:val="32"/>
          <w:lang w:val="en-US" w:eastAsia="zh-CN"/>
        </w:rPr>
        <w:t>《地质灾害防治条例》</w:t>
      </w:r>
      <w:r>
        <w:rPr>
          <w:rFonts w:hint="default" w:ascii="Times New Roman" w:hAnsi="Times New Roman" w:eastAsia="仿宋_GB2312" w:cs="Times New Roman"/>
          <w:sz w:val="32"/>
          <w:szCs w:val="32"/>
        </w:rPr>
        <w:t>（国务院令第394号）、《国务院关于加强地质灾害防治工作的决定》（国发〔2011〕20号）</w:t>
      </w:r>
      <w:r>
        <w:rPr>
          <w:rFonts w:hint="eastAsia" w:ascii="Times New Roman" w:hAnsi="Times New Roman" w:eastAsia="仿宋_GB2312" w:cs="Times New Roman"/>
          <w:sz w:val="32"/>
          <w:szCs w:val="32"/>
          <w:lang w:eastAsia="zh-CN"/>
        </w:rPr>
        <w:t>、《安徽省自然资源厅关于印发安徽省</w:t>
      </w:r>
      <w:r>
        <w:rPr>
          <w:rFonts w:hint="eastAsia" w:ascii="Times New Roman" w:hAnsi="Times New Roman" w:eastAsia="仿宋_GB2312" w:cs="Times New Roman"/>
          <w:sz w:val="32"/>
          <w:szCs w:val="32"/>
          <w:lang w:val="en-US" w:eastAsia="zh-CN"/>
        </w:rPr>
        <w:t>2025年度地质灾害防治方案的通知</w:t>
      </w:r>
      <w:r>
        <w:rPr>
          <w:rFonts w:hint="eastAsia"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rPr>
        <w:t>（</w:t>
      </w:r>
      <w:r>
        <w:rPr>
          <w:rFonts w:hint="eastAsia" w:ascii="Times New Roman" w:hAnsi="Times New Roman" w:eastAsia="仿宋_GB2312" w:cs="Times New Roman"/>
          <w:sz w:val="32"/>
          <w:szCs w:val="32"/>
          <w:lang w:eastAsia="zh-CN"/>
        </w:rPr>
        <w:t>皖自然资</w:t>
      </w:r>
      <w:r>
        <w:rPr>
          <w:rFonts w:hint="default" w:ascii="Times New Roman" w:hAnsi="Times New Roman" w:eastAsia="仿宋_GB2312" w:cs="Times New Roman"/>
          <w:sz w:val="32"/>
          <w:szCs w:val="32"/>
        </w:rPr>
        <w:t>〔20</w:t>
      </w:r>
      <w:r>
        <w:rPr>
          <w:rFonts w:hint="eastAsia" w:ascii="Times New Roman" w:hAnsi="Times New Roman" w:eastAsia="仿宋_GB2312" w:cs="Times New Roman"/>
          <w:sz w:val="32"/>
          <w:szCs w:val="32"/>
          <w:lang w:val="en-US" w:eastAsia="zh-CN"/>
        </w:rPr>
        <w:t>25</w:t>
      </w:r>
      <w:r>
        <w:rPr>
          <w:rFonts w:hint="default" w:ascii="Times New Roman" w:hAnsi="Times New Roman" w:eastAsia="仿宋_GB2312" w:cs="Times New Roman"/>
          <w:sz w:val="32"/>
          <w:szCs w:val="32"/>
        </w:rPr>
        <w:t>〕</w:t>
      </w:r>
      <w:r>
        <w:rPr>
          <w:rFonts w:hint="eastAsia" w:ascii="Times New Roman" w:hAnsi="Times New Roman" w:eastAsia="仿宋_GB2312" w:cs="Times New Roman"/>
          <w:sz w:val="32"/>
          <w:szCs w:val="32"/>
          <w:lang w:val="en-US" w:eastAsia="zh-CN"/>
        </w:rPr>
        <w:t>89</w:t>
      </w:r>
      <w:r>
        <w:rPr>
          <w:rFonts w:hint="default" w:ascii="Times New Roman" w:hAnsi="Times New Roman" w:eastAsia="仿宋_GB2312" w:cs="Times New Roman"/>
          <w:sz w:val="32"/>
          <w:szCs w:val="32"/>
        </w:rPr>
        <w:t>号）</w:t>
      </w:r>
      <w:r>
        <w:rPr>
          <w:rFonts w:hint="default" w:ascii="Times New Roman" w:hAnsi="Times New Roman" w:eastAsia="仿宋_GB2312" w:cs="Times New Roman"/>
          <w:kern w:val="0"/>
          <w:sz w:val="32"/>
          <w:szCs w:val="32"/>
          <w:lang w:val="en-US" w:eastAsia="zh-CN"/>
        </w:rPr>
        <w:t>等规定</w:t>
      </w:r>
      <w:r>
        <w:rPr>
          <w:rFonts w:hint="eastAsia" w:ascii="Times New Roman" w:hAnsi="Times New Roman" w:eastAsia="仿宋_GB2312" w:cs="Times New Roman"/>
          <w:kern w:val="0"/>
          <w:sz w:val="32"/>
          <w:szCs w:val="32"/>
          <w:lang w:val="en-US" w:eastAsia="zh-CN"/>
        </w:rPr>
        <w:t>和要求</w:t>
      </w:r>
      <w:r>
        <w:rPr>
          <w:rFonts w:hint="default" w:ascii="Times New Roman" w:hAnsi="Times New Roman" w:eastAsia="仿宋_GB2312" w:cs="Times New Roman"/>
          <w:kern w:val="0"/>
          <w:sz w:val="32"/>
          <w:szCs w:val="32"/>
          <w:lang w:val="en-US" w:eastAsia="zh-CN"/>
        </w:rPr>
        <w:t>，结合我市实际，制定本方案。</w:t>
      </w:r>
    </w:p>
    <w:p>
      <w:pPr>
        <w:keepNext w:val="0"/>
        <w:keepLines w:val="0"/>
        <w:pageBreakBefore w:val="0"/>
        <w:widowControl w:val="0"/>
        <w:kinsoku/>
        <w:wordWrap/>
        <w:overflowPunct/>
        <w:topLinePunct w:val="0"/>
        <w:autoSpaceDE/>
        <w:autoSpaceDN/>
        <w:bidi w:val="0"/>
        <w:spacing w:line="640" w:lineRule="exact"/>
        <w:ind w:left="0" w:leftChars="0" w:right="0" w:rightChars="0" w:firstLine="640" w:firstLineChars="200"/>
        <w:textAlignment w:val="auto"/>
        <w:outlineLvl w:val="9"/>
        <w:rPr>
          <w:rFonts w:hint="eastAsia" w:ascii="黑体" w:hAnsi="黑体" w:eastAsia="黑体" w:cs="黑体"/>
          <w:color w:val="auto"/>
          <w:sz w:val="32"/>
          <w:szCs w:val="32"/>
          <w:u w:color="000000" w:themeColor="text1"/>
          <w:lang w:val="en-US" w:eastAsia="zh-CN"/>
        </w:rPr>
      </w:pPr>
      <w:r>
        <w:rPr>
          <w:rFonts w:hint="eastAsia" w:ascii="黑体" w:hAnsi="黑体" w:eastAsia="黑体" w:cs="黑体"/>
          <w:color w:val="auto"/>
          <w:sz w:val="32"/>
          <w:szCs w:val="32"/>
          <w:u w:color="000000" w:themeColor="text1"/>
          <w:lang w:val="en-US" w:eastAsia="zh-CN"/>
        </w:rPr>
        <w:t>一、主要灾害点分布</w:t>
      </w:r>
    </w:p>
    <w:p>
      <w:pPr>
        <w:keepNext w:val="0"/>
        <w:keepLines w:val="0"/>
        <w:pageBreakBefore w:val="0"/>
        <w:widowControl w:val="0"/>
        <w:kinsoku/>
        <w:wordWrap/>
        <w:overflowPunct/>
        <w:topLinePunct w:val="0"/>
        <w:autoSpaceDE/>
        <w:autoSpaceDN/>
        <w:bidi w:val="0"/>
        <w:spacing w:line="640" w:lineRule="exact"/>
        <w:ind w:left="0" w:leftChars="0" w:right="0" w:rightChars="0" w:firstLine="640" w:firstLineChars="200"/>
        <w:textAlignment w:val="auto"/>
        <w:outlineLvl w:val="9"/>
        <w:rPr>
          <w:rFonts w:hint="default" w:ascii="Times New Roman" w:hAnsi="Times New Roman" w:eastAsia="仿宋_GB2312" w:cs="Times New Roman"/>
          <w:color w:val="auto"/>
          <w:sz w:val="32"/>
          <w:szCs w:val="32"/>
          <w:u w:color="000000" w:themeColor="text1"/>
          <w:lang w:val="en-US" w:eastAsia="zh-CN"/>
        </w:rPr>
      </w:pPr>
      <w:r>
        <w:rPr>
          <w:rFonts w:hint="default" w:ascii="Times New Roman" w:hAnsi="Times New Roman" w:eastAsia="仿宋_GB2312" w:cs="Times New Roman"/>
          <w:color w:val="auto"/>
          <w:sz w:val="32"/>
          <w:szCs w:val="32"/>
          <w:u w:color="000000" w:themeColor="text1"/>
        </w:rPr>
        <w:t>根据202</w:t>
      </w:r>
      <w:r>
        <w:rPr>
          <w:rFonts w:hint="eastAsia" w:ascii="Times New Roman" w:hAnsi="Times New Roman" w:eastAsia="仿宋_GB2312" w:cs="Times New Roman"/>
          <w:color w:val="auto"/>
          <w:sz w:val="32"/>
          <w:szCs w:val="32"/>
          <w:u w:color="000000" w:themeColor="text1"/>
          <w:lang w:val="en-US" w:eastAsia="zh-CN"/>
        </w:rPr>
        <w:t>4</w:t>
      </w:r>
      <w:r>
        <w:rPr>
          <w:rFonts w:hint="default" w:ascii="Times New Roman" w:hAnsi="Times New Roman" w:eastAsia="仿宋_GB2312" w:cs="Times New Roman"/>
          <w:color w:val="auto"/>
          <w:sz w:val="32"/>
          <w:szCs w:val="32"/>
          <w:u w:color="000000" w:themeColor="text1"/>
        </w:rPr>
        <w:t>年</w:t>
      </w:r>
      <w:r>
        <w:rPr>
          <w:rFonts w:hint="default" w:ascii="Times New Roman" w:hAnsi="Times New Roman" w:eastAsia="仿宋_GB2312" w:cs="Times New Roman"/>
          <w:color w:val="auto"/>
          <w:sz w:val="32"/>
          <w:szCs w:val="32"/>
          <w:u w:color="000000" w:themeColor="text1"/>
          <w:lang w:eastAsia="zh-CN"/>
        </w:rPr>
        <w:t>地质灾害</w:t>
      </w:r>
      <w:r>
        <w:rPr>
          <w:rFonts w:hint="eastAsia" w:ascii="Times New Roman" w:hAnsi="Times New Roman" w:eastAsia="仿宋_GB2312" w:cs="Times New Roman"/>
          <w:color w:val="auto"/>
          <w:sz w:val="32"/>
          <w:szCs w:val="32"/>
          <w:u w:color="000000" w:themeColor="text1"/>
          <w:lang w:eastAsia="zh-CN"/>
        </w:rPr>
        <w:t>汛后核查</w:t>
      </w:r>
      <w:r>
        <w:rPr>
          <w:rFonts w:hint="default" w:ascii="Times New Roman" w:hAnsi="Times New Roman" w:eastAsia="仿宋_GB2312" w:cs="Times New Roman"/>
          <w:color w:val="auto"/>
          <w:sz w:val="32"/>
          <w:szCs w:val="32"/>
          <w:u w:color="000000" w:themeColor="text1"/>
          <w:lang w:eastAsia="zh-CN"/>
        </w:rPr>
        <w:t>结果，</w:t>
      </w:r>
      <w:r>
        <w:rPr>
          <w:rFonts w:hint="default" w:ascii="Times New Roman" w:hAnsi="Times New Roman" w:eastAsia="仿宋_GB2312" w:cs="Times New Roman"/>
          <w:color w:val="auto"/>
          <w:sz w:val="32"/>
          <w:szCs w:val="32"/>
          <w:u w:color="000000" w:themeColor="text1"/>
          <w:lang w:val="en-US" w:eastAsia="zh-CN"/>
        </w:rPr>
        <w:t>全市共查明地质灾害隐患点</w:t>
      </w:r>
      <w:r>
        <w:rPr>
          <w:rFonts w:hint="eastAsia" w:ascii="Times New Roman" w:hAnsi="Times New Roman" w:eastAsia="仿宋_GB2312" w:cs="Times New Roman"/>
          <w:color w:val="auto"/>
          <w:sz w:val="32"/>
          <w:szCs w:val="32"/>
          <w:u w:color="000000" w:themeColor="text1"/>
          <w:lang w:val="en-US" w:eastAsia="zh-CN"/>
        </w:rPr>
        <w:t>2处</w:t>
      </w:r>
      <w:r>
        <w:rPr>
          <w:rFonts w:hint="default" w:ascii="Times New Roman" w:hAnsi="Times New Roman" w:eastAsia="仿宋_GB2312" w:cs="Times New Roman"/>
          <w:color w:val="auto"/>
          <w:sz w:val="32"/>
          <w:szCs w:val="32"/>
          <w:u w:color="000000" w:themeColor="text1"/>
          <w:lang w:val="en-US" w:eastAsia="zh-CN"/>
        </w:rPr>
        <w:t>，威胁财产64</w:t>
      </w:r>
      <w:r>
        <w:rPr>
          <w:rFonts w:hint="eastAsia" w:ascii="Times New Roman" w:hAnsi="Times New Roman" w:eastAsia="仿宋_GB2312" w:cs="Times New Roman"/>
          <w:color w:val="auto"/>
          <w:sz w:val="32"/>
          <w:szCs w:val="32"/>
          <w:u w:color="000000" w:themeColor="text1"/>
          <w:lang w:val="en-US" w:eastAsia="zh-CN"/>
        </w:rPr>
        <w:t>0</w:t>
      </w:r>
      <w:r>
        <w:rPr>
          <w:rFonts w:hint="default" w:ascii="Times New Roman" w:hAnsi="Times New Roman" w:eastAsia="仿宋_GB2312" w:cs="Times New Roman"/>
          <w:color w:val="auto"/>
          <w:sz w:val="32"/>
          <w:szCs w:val="32"/>
          <w:u w:color="000000" w:themeColor="text1"/>
          <w:lang w:val="en-US" w:eastAsia="zh-CN"/>
        </w:rPr>
        <w:t>万元，暂无人口威胁</w:t>
      </w:r>
      <w:r>
        <w:rPr>
          <w:rFonts w:hint="eastAsia" w:ascii="Times New Roman" w:hAnsi="Times New Roman" w:eastAsia="仿宋_GB2312" w:cs="Times New Roman"/>
          <w:color w:val="auto"/>
          <w:sz w:val="32"/>
          <w:szCs w:val="32"/>
          <w:u w:color="000000" w:themeColor="text1"/>
          <w:lang w:val="en-US" w:eastAsia="zh-CN"/>
        </w:rPr>
        <w:t>。</w:t>
      </w:r>
    </w:p>
    <w:p>
      <w:pPr>
        <w:keepNext w:val="0"/>
        <w:keepLines w:val="0"/>
        <w:pageBreakBefore w:val="0"/>
        <w:widowControl w:val="0"/>
        <w:kinsoku/>
        <w:wordWrap/>
        <w:overflowPunct/>
        <w:topLinePunct w:val="0"/>
        <w:autoSpaceDE/>
        <w:autoSpaceDN/>
        <w:bidi w:val="0"/>
        <w:spacing w:line="640" w:lineRule="exact"/>
        <w:ind w:left="0" w:leftChars="0" w:right="0" w:rightChars="0" w:firstLine="640" w:firstLineChars="200"/>
        <w:textAlignment w:val="auto"/>
        <w:outlineLvl w:val="9"/>
        <w:rPr>
          <w:rFonts w:hint="default" w:ascii="Times New Roman" w:hAnsi="Times New Roman" w:eastAsia="仿宋_GB2312" w:cs="Times New Roman"/>
          <w:color w:val="auto"/>
          <w:sz w:val="32"/>
          <w:szCs w:val="32"/>
          <w:u w:color="000000" w:themeColor="text1"/>
          <w:lang w:val="en-US" w:eastAsia="zh-CN"/>
        </w:rPr>
      </w:pPr>
      <w:r>
        <w:rPr>
          <w:rFonts w:hint="default" w:ascii="Times New Roman" w:hAnsi="Times New Roman" w:eastAsia="楷体_GB2312" w:cs="Times New Roman"/>
          <w:sz w:val="32"/>
          <w:szCs w:val="32"/>
          <w:lang w:val="en-US" w:eastAsia="zh-CN"/>
        </w:rPr>
        <w:t>（一）按照规模等级分：</w:t>
      </w:r>
      <w:r>
        <w:rPr>
          <w:rFonts w:hint="default" w:ascii="Times New Roman" w:hAnsi="Times New Roman" w:eastAsia="仿宋_GB2312" w:cs="Times New Roman"/>
          <w:color w:val="auto"/>
          <w:sz w:val="32"/>
          <w:szCs w:val="32"/>
          <w:u w:color="000000" w:themeColor="text1"/>
          <w:lang w:val="en-US" w:eastAsia="zh-CN"/>
        </w:rPr>
        <w:t>小型</w:t>
      </w:r>
      <w:r>
        <w:rPr>
          <w:rFonts w:hint="eastAsia" w:ascii="Times New Roman" w:hAnsi="Times New Roman" w:eastAsia="仿宋_GB2312" w:cs="Times New Roman"/>
          <w:color w:val="auto"/>
          <w:sz w:val="32"/>
          <w:szCs w:val="32"/>
          <w:u w:color="000000" w:themeColor="text1"/>
          <w:lang w:val="en-US" w:eastAsia="zh-CN"/>
        </w:rPr>
        <w:t>2</w:t>
      </w:r>
      <w:r>
        <w:rPr>
          <w:rFonts w:hint="default" w:ascii="Times New Roman" w:hAnsi="Times New Roman" w:eastAsia="仿宋_GB2312" w:cs="Times New Roman"/>
          <w:color w:val="auto"/>
          <w:sz w:val="32"/>
          <w:szCs w:val="32"/>
          <w:u w:color="000000" w:themeColor="text1"/>
          <w:lang w:val="en-US" w:eastAsia="zh-CN"/>
        </w:rPr>
        <w:t>处。</w:t>
      </w:r>
    </w:p>
    <w:p>
      <w:pPr>
        <w:keepNext w:val="0"/>
        <w:keepLines w:val="0"/>
        <w:pageBreakBefore w:val="0"/>
        <w:widowControl w:val="0"/>
        <w:kinsoku/>
        <w:wordWrap/>
        <w:overflowPunct/>
        <w:topLinePunct w:val="0"/>
        <w:autoSpaceDE/>
        <w:autoSpaceDN/>
        <w:bidi w:val="0"/>
        <w:spacing w:line="640" w:lineRule="exact"/>
        <w:ind w:left="0" w:leftChars="0" w:right="0" w:rightChars="0" w:firstLine="640" w:firstLineChars="200"/>
        <w:textAlignment w:val="auto"/>
        <w:outlineLvl w:val="9"/>
        <w:rPr>
          <w:rFonts w:hint="default" w:ascii="Times New Roman" w:hAnsi="Times New Roman" w:eastAsia="仿宋_GB2312" w:cs="Times New Roman"/>
          <w:color w:val="auto"/>
          <w:sz w:val="32"/>
          <w:szCs w:val="32"/>
          <w:u w:color="000000" w:themeColor="text1"/>
          <w:lang w:val="en-US" w:eastAsia="zh-CN"/>
        </w:rPr>
      </w:pPr>
      <w:r>
        <w:rPr>
          <w:rFonts w:hint="default" w:ascii="Times New Roman" w:hAnsi="Times New Roman" w:eastAsia="楷体_GB2312" w:cs="Times New Roman"/>
          <w:sz w:val="32"/>
          <w:szCs w:val="32"/>
          <w:lang w:val="en-US" w:eastAsia="zh-CN"/>
        </w:rPr>
        <w:t>（二）按照灾害类型分：</w:t>
      </w:r>
      <w:r>
        <w:rPr>
          <w:rFonts w:hint="default" w:ascii="Times New Roman" w:hAnsi="Times New Roman" w:eastAsia="仿宋_GB2312" w:cs="Times New Roman"/>
          <w:color w:val="auto"/>
          <w:sz w:val="32"/>
          <w:szCs w:val="32"/>
          <w:u w:color="000000" w:themeColor="text1"/>
          <w:lang w:val="en-US" w:eastAsia="zh-CN"/>
        </w:rPr>
        <w:t>崩塌</w:t>
      </w:r>
      <w:r>
        <w:rPr>
          <w:rFonts w:hint="eastAsia" w:ascii="Times New Roman" w:hAnsi="Times New Roman" w:eastAsia="仿宋_GB2312" w:cs="Times New Roman"/>
          <w:color w:val="auto"/>
          <w:sz w:val="32"/>
          <w:szCs w:val="32"/>
          <w:u w:color="000000" w:themeColor="text1"/>
          <w:lang w:val="en-US" w:eastAsia="zh-CN"/>
        </w:rPr>
        <w:t>1</w:t>
      </w:r>
      <w:r>
        <w:rPr>
          <w:rFonts w:hint="default" w:ascii="Times New Roman" w:hAnsi="Times New Roman" w:eastAsia="仿宋_GB2312" w:cs="Times New Roman"/>
          <w:color w:val="auto"/>
          <w:sz w:val="32"/>
          <w:szCs w:val="32"/>
          <w:u w:color="000000" w:themeColor="text1"/>
          <w:lang w:val="en-US" w:eastAsia="zh-CN"/>
        </w:rPr>
        <w:t>处，地面沉降1处。</w:t>
      </w:r>
    </w:p>
    <w:p>
      <w:pPr>
        <w:keepNext w:val="0"/>
        <w:keepLines w:val="0"/>
        <w:pageBreakBefore w:val="0"/>
        <w:widowControl w:val="0"/>
        <w:kinsoku/>
        <w:wordWrap/>
        <w:overflowPunct/>
        <w:topLinePunct w:val="0"/>
        <w:autoSpaceDE/>
        <w:autoSpaceDN/>
        <w:bidi w:val="0"/>
        <w:spacing w:line="640" w:lineRule="exact"/>
        <w:ind w:left="0" w:leftChars="0" w:right="0" w:rightChars="0" w:firstLine="640" w:firstLineChars="200"/>
        <w:textAlignment w:val="auto"/>
        <w:outlineLvl w:val="9"/>
        <w:rPr>
          <w:rFonts w:hint="default" w:ascii="Times New Roman" w:hAnsi="Times New Roman" w:eastAsia="仿宋_GB2312" w:cs="Times New Roman"/>
          <w:color w:val="auto"/>
          <w:sz w:val="32"/>
          <w:szCs w:val="32"/>
          <w:u w:color="000000" w:themeColor="text1"/>
        </w:rPr>
      </w:pPr>
      <w:r>
        <w:rPr>
          <w:rFonts w:hint="default" w:ascii="Times New Roman" w:hAnsi="Times New Roman" w:eastAsia="楷体_GB2312" w:cs="Times New Roman"/>
          <w:sz w:val="32"/>
          <w:szCs w:val="32"/>
          <w:lang w:val="en-US" w:eastAsia="zh-CN"/>
        </w:rPr>
        <w:t>（三）按照所在区域分：</w:t>
      </w:r>
      <w:r>
        <w:rPr>
          <w:rFonts w:hint="default" w:ascii="Times New Roman" w:hAnsi="Times New Roman" w:eastAsia="仿宋_GB2312" w:cs="Times New Roman"/>
          <w:color w:val="auto"/>
          <w:sz w:val="32"/>
          <w:szCs w:val="32"/>
          <w:u w:color="000000" w:themeColor="text1"/>
          <w:lang w:eastAsia="zh-CN"/>
        </w:rPr>
        <w:t>蒙城县小涧镇双锁山</w:t>
      </w:r>
      <w:r>
        <w:rPr>
          <w:rFonts w:hint="default" w:ascii="Times New Roman" w:hAnsi="Times New Roman" w:eastAsia="仿宋_GB2312" w:cs="Times New Roman"/>
          <w:color w:val="auto"/>
          <w:sz w:val="32"/>
          <w:szCs w:val="32"/>
          <w:u w:color="000000" w:themeColor="text1"/>
          <w:lang w:val="en-US" w:eastAsia="zh-CN"/>
        </w:rPr>
        <w:t>1处，为蒙城县小涧镇双锁山崩塌隐患点，威胁财产150万元；</w:t>
      </w:r>
      <w:r>
        <w:rPr>
          <w:rFonts w:hint="default" w:ascii="Times New Roman" w:hAnsi="Times New Roman" w:eastAsia="仿宋_GB2312" w:cs="Times New Roman"/>
          <w:color w:val="auto"/>
          <w:sz w:val="32"/>
          <w:szCs w:val="32"/>
          <w:u w:color="000000" w:themeColor="text1"/>
        </w:rPr>
        <w:t>区域性地面沉降1处，分布于亳州高新区、亳芜现代产业园区、谯城区全境以及涡阳、蒙城和利辛部分地区</w:t>
      </w:r>
      <w:r>
        <w:rPr>
          <w:rFonts w:hint="default" w:ascii="Times New Roman" w:hAnsi="Times New Roman" w:eastAsia="仿宋_GB2312" w:cs="Times New Roman"/>
          <w:color w:val="auto"/>
          <w:sz w:val="32"/>
          <w:szCs w:val="32"/>
          <w:u w:color="000000" w:themeColor="text1"/>
          <w:lang w:val="en-US" w:eastAsia="zh-CN"/>
        </w:rPr>
        <w:t>，威胁财产490万元</w:t>
      </w:r>
      <w:r>
        <w:rPr>
          <w:rFonts w:hint="default" w:ascii="Times New Roman" w:hAnsi="Times New Roman" w:eastAsia="仿宋_GB2312" w:cs="Times New Roman"/>
          <w:color w:val="auto"/>
          <w:sz w:val="32"/>
          <w:szCs w:val="32"/>
          <w:u w:color="000000" w:themeColor="text1"/>
        </w:rPr>
        <w:t>。</w:t>
      </w:r>
    </w:p>
    <w:p>
      <w:pPr>
        <w:keepNext w:val="0"/>
        <w:keepLines w:val="0"/>
        <w:pageBreakBefore w:val="0"/>
        <w:kinsoku/>
        <w:wordWrap/>
        <w:overflowPunct/>
        <w:topLinePunct w:val="0"/>
        <w:bidi w:val="0"/>
        <w:adjustRightInd w:val="0"/>
        <w:snapToGrid w:val="0"/>
        <w:spacing w:line="640" w:lineRule="exact"/>
        <w:ind w:firstLine="640" w:firstLineChars="200"/>
        <w:textAlignment w:val="auto"/>
        <w:outlineLvl w:val="0"/>
        <w:rPr>
          <w:rFonts w:hint="default" w:ascii="Times New Roman" w:hAnsi="Times New Roman" w:eastAsia="黑体" w:cs="Times New Roman"/>
          <w:sz w:val="32"/>
          <w:szCs w:val="32"/>
          <w:lang w:val="en-US" w:eastAsia="zh-CN"/>
        </w:rPr>
      </w:pPr>
      <w:r>
        <w:rPr>
          <w:rFonts w:hint="default" w:ascii="Times New Roman" w:hAnsi="Times New Roman" w:eastAsia="黑体" w:cs="Times New Roman"/>
          <w:sz w:val="32"/>
          <w:szCs w:val="32"/>
          <w:lang w:val="en-US" w:eastAsia="zh-CN"/>
        </w:rPr>
        <w:t>二、地质灾害趋势预测</w:t>
      </w:r>
    </w:p>
    <w:p>
      <w:pPr>
        <w:keepNext w:val="0"/>
        <w:keepLines w:val="0"/>
        <w:pageBreakBefore w:val="0"/>
        <w:widowControl w:val="0"/>
        <w:kinsoku/>
        <w:wordWrap/>
        <w:overflowPunct/>
        <w:topLinePunct w:val="0"/>
        <w:autoSpaceDE/>
        <w:autoSpaceDN/>
        <w:bidi w:val="0"/>
        <w:spacing w:line="640" w:lineRule="exact"/>
        <w:ind w:left="0" w:leftChars="0" w:right="0" w:rightChars="0" w:firstLine="640" w:firstLineChars="200"/>
        <w:textAlignment w:val="auto"/>
        <w:outlineLvl w:val="9"/>
        <w:rPr>
          <w:rFonts w:hint="default" w:ascii="Times New Roman" w:hAnsi="Times New Roman" w:eastAsia="仿宋_GB2312" w:cs="Times New Roman"/>
          <w:color w:val="auto"/>
          <w:sz w:val="32"/>
          <w:szCs w:val="32"/>
          <w:u w:color="000000" w:themeColor="text1"/>
          <w:lang w:val="en-US" w:eastAsia="zh-CN"/>
        </w:rPr>
      </w:pPr>
      <w:r>
        <w:rPr>
          <w:rFonts w:hint="eastAsia" w:ascii="Times New Roman" w:hAnsi="Times New Roman" w:eastAsia="楷体_GB2312" w:cs="Times New Roman"/>
          <w:sz w:val="32"/>
          <w:szCs w:val="32"/>
          <w:lang w:val="en-US" w:eastAsia="zh-CN"/>
        </w:rPr>
        <w:t>（一）降雨趋势预测。</w:t>
      </w:r>
      <w:r>
        <w:rPr>
          <w:rFonts w:hint="default" w:ascii="Times New Roman" w:hAnsi="Times New Roman" w:eastAsia="仿宋_GB2312" w:cs="Times New Roman"/>
          <w:color w:val="auto"/>
          <w:sz w:val="32"/>
          <w:szCs w:val="32"/>
          <w:u w:color="000000" w:themeColor="text1"/>
          <w:lang w:val="en-US" w:eastAsia="zh-CN"/>
        </w:rPr>
        <w:t>据气象部门预测，</w:t>
      </w:r>
      <w:r>
        <w:rPr>
          <w:rFonts w:hint="eastAsia" w:ascii="Times New Roman" w:hAnsi="Times New Roman" w:eastAsia="仿宋_GB2312" w:cs="Times New Roman"/>
          <w:color w:val="auto"/>
          <w:sz w:val="32"/>
          <w:szCs w:val="32"/>
          <w:u w:color="000000" w:themeColor="text1"/>
          <w:lang w:val="en-US" w:eastAsia="zh-CN"/>
        </w:rPr>
        <w:t>2025年汛期（5—9月）全市</w:t>
      </w:r>
      <w:r>
        <w:rPr>
          <w:rFonts w:hint="default" w:ascii="Times New Roman" w:hAnsi="Times New Roman" w:eastAsia="仿宋_GB2312" w:cs="Times New Roman"/>
          <w:color w:val="auto"/>
          <w:sz w:val="32"/>
          <w:szCs w:val="32"/>
          <w:u w:color="000000" w:themeColor="text1"/>
          <w:lang w:val="en-US" w:eastAsia="zh-CN"/>
        </w:rPr>
        <w:t>降水量较常年偏多</w:t>
      </w:r>
      <w:r>
        <w:rPr>
          <w:rFonts w:hint="eastAsia" w:ascii="Times New Roman" w:hAnsi="Times New Roman" w:eastAsia="仿宋_GB2312" w:cs="Times New Roman"/>
          <w:color w:val="auto"/>
          <w:sz w:val="32"/>
          <w:szCs w:val="32"/>
          <w:u w:color="000000" w:themeColor="text1"/>
          <w:lang w:val="en-US" w:eastAsia="zh-CN"/>
        </w:rPr>
        <w:t>2成以上</w:t>
      </w:r>
      <w:r>
        <w:rPr>
          <w:rFonts w:hint="default" w:ascii="Times New Roman" w:hAnsi="Times New Roman" w:eastAsia="仿宋_GB2312" w:cs="Times New Roman"/>
          <w:color w:val="auto"/>
          <w:sz w:val="32"/>
          <w:szCs w:val="32"/>
          <w:u w:color="000000" w:themeColor="text1"/>
          <w:lang w:val="en-US" w:eastAsia="zh-CN"/>
        </w:rPr>
        <w:t>，</w:t>
      </w:r>
      <w:r>
        <w:rPr>
          <w:rFonts w:hint="eastAsia" w:ascii="Times New Roman" w:hAnsi="Times New Roman" w:eastAsia="仿宋_GB2312" w:cs="Times New Roman"/>
          <w:color w:val="auto"/>
          <w:sz w:val="32"/>
          <w:szCs w:val="32"/>
          <w:u w:color="000000" w:themeColor="text1"/>
          <w:lang w:val="en-US" w:eastAsia="zh-CN"/>
        </w:rPr>
        <w:t>暴雨日数偏多。</w:t>
      </w:r>
      <w:r>
        <w:rPr>
          <w:rFonts w:hint="default" w:ascii="Times New Roman" w:hAnsi="Times New Roman" w:eastAsia="仿宋_GB2312" w:cs="Times New Roman"/>
          <w:color w:val="auto"/>
          <w:sz w:val="32"/>
          <w:szCs w:val="32"/>
          <w:u w:color="000000" w:themeColor="text1"/>
          <w:lang w:val="en-US" w:eastAsia="zh-CN"/>
        </w:rPr>
        <w:t>降水集中期部分地区可能有内涝和洪涝，重点防范期为6-8月。</w:t>
      </w:r>
    </w:p>
    <w:p>
      <w:pPr>
        <w:keepNext w:val="0"/>
        <w:keepLines w:val="0"/>
        <w:pageBreakBefore w:val="0"/>
        <w:widowControl w:val="0"/>
        <w:kinsoku/>
        <w:wordWrap/>
        <w:overflowPunct/>
        <w:topLinePunct w:val="0"/>
        <w:autoSpaceDE/>
        <w:autoSpaceDN/>
        <w:bidi w:val="0"/>
        <w:spacing w:line="640" w:lineRule="exact"/>
        <w:ind w:left="0" w:leftChars="0" w:right="0" w:rightChars="0" w:firstLine="640" w:firstLineChars="200"/>
        <w:textAlignment w:val="auto"/>
        <w:outlineLvl w:val="9"/>
        <w:rPr>
          <w:rFonts w:hint="default" w:ascii="Times New Roman" w:hAnsi="Times New Roman" w:eastAsia="仿宋_GB2312" w:cs="Times New Roman"/>
          <w:color w:val="auto"/>
          <w:sz w:val="32"/>
          <w:szCs w:val="32"/>
          <w:u w:color="000000" w:themeColor="text1"/>
          <w:lang w:val="en-US" w:eastAsia="zh-CN"/>
        </w:rPr>
      </w:pPr>
      <w:r>
        <w:rPr>
          <w:rFonts w:hint="default" w:ascii="Times New Roman" w:hAnsi="Times New Roman" w:eastAsia="楷体_GB2312" w:cs="Times New Roman"/>
          <w:sz w:val="32"/>
          <w:szCs w:val="32"/>
          <w:lang w:val="en-US" w:eastAsia="zh-CN"/>
        </w:rPr>
        <w:t>（二）地质灾害趋势预测。</w:t>
      </w:r>
      <w:r>
        <w:rPr>
          <w:rFonts w:hint="default" w:ascii="Times New Roman" w:hAnsi="Times New Roman" w:eastAsia="仿宋_GB2312" w:cs="Times New Roman"/>
          <w:color w:val="auto"/>
          <w:sz w:val="32"/>
          <w:szCs w:val="32"/>
          <w:u w:color="000000" w:themeColor="text1"/>
          <w:lang w:eastAsia="zh-CN"/>
        </w:rPr>
        <w:t>根据全市地质环境条件、地质灾害发育分布特点，结合降雨趋势预测，</w:t>
      </w:r>
      <w:r>
        <w:rPr>
          <w:rFonts w:hint="default" w:ascii="Times New Roman" w:hAnsi="Times New Roman" w:eastAsia="仿宋_GB2312" w:cs="Times New Roman"/>
          <w:color w:val="auto"/>
          <w:sz w:val="32"/>
          <w:szCs w:val="32"/>
          <w:u w:color="000000" w:themeColor="text1"/>
          <w:lang w:val="en-US" w:eastAsia="zh-CN"/>
        </w:rPr>
        <w:t>202</w:t>
      </w:r>
      <w:r>
        <w:rPr>
          <w:rFonts w:hint="eastAsia" w:ascii="Times New Roman" w:hAnsi="Times New Roman" w:eastAsia="仿宋_GB2312" w:cs="Times New Roman"/>
          <w:color w:val="auto"/>
          <w:sz w:val="32"/>
          <w:szCs w:val="32"/>
          <w:u w:color="000000" w:themeColor="text1"/>
          <w:lang w:val="en-US" w:eastAsia="zh-CN"/>
        </w:rPr>
        <w:t>5</w:t>
      </w:r>
      <w:r>
        <w:rPr>
          <w:rFonts w:hint="default" w:ascii="Times New Roman" w:hAnsi="Times New Roman" w:eastAsia="仿宋_GB2312" w:cs="Times New Roman"/>
          <w:color w:val="auto"/>
          <w:sz w:val="32"/>
          <w:szCs w:val="32"/>
          <w:u w:color="000000" w:themeColor="text1"/>
          <w:lang w:val="en-US" w:eastAsia="zh-CN"/>
        </w:rPr>
        <w:t>年地质灾害总体趋势接近常年，地面沉降地质灾害</w:t>
      </w:r>
      <w:r>
        <w:rPr>
          <w:rFonts w:hint="eastAsia" w:ascii="Times New Roman" w:hAnsi="Times New Roman" w:eastAsia="仿宋_GB2312" w:cs="Times New Roman"/>
          <w:color w:val="auto"/>
          <w:sz w:val="32"/>
          <w:szCs w:val="32"/>
          <w:u w:color="000000" w:themeColor="text1"/>
          <w:lang w:val="en-US" w:eastAsia="zh-CN"/>
        </w:rPr>
        <w:t>风险隐患</w:t>
      </w:r>
      <w:r>
        <w:rPr>
          <w:rFonts w:hint="default" w:ascii="Times New Roman" w:hAnsi="Times New Roman" w:eastAsia="仿宋_GB2312" w:cs="Times New Roman"/>
          <w:color w:val="auto"/>
          <w:sz w:val="32"/>
          <w:szCs w:val="32"/>
          <w:u w:color="000000" w:themeColor="text1"/>
          <w:lang w:val="en-US" w:eastAsia="zh-CN"/>
        </w:rPr>
        <w:t>局部地区可能加重。灾害类型以地面沉降、崩塌为主。</w:t>
      </w:r>
    </w:p>
    <w:p>
      <w:pPr>
        <w:keepNext w:val="0"/>
        <w:keepLines w:val="0"/>
        <w:pageBreakBefore w:val="0"/>
        <w:widowControl w:val="0"/>
        <w:kinsoku/>
        <w:wordWrap/>
        <w:overflowPunct/>
        <w:topLinePunct w:val="0"/>
        <w:autoSpaceDE/>
        <w:autoSpaceDN/>
        <w:bidi w:val="0"/>
        <w:spacing w:line="640" w:lineRule="exact"/>
        <w:ind w:left="0" w:leftChars="0" w:right="0" w:rightChars="0" w:firstLine="640" w:firstLineChars="200"/>
        <w:textAlignment w:val="auto"/>
        <w:outlineLvl w:val="9"/>
        <w:rPr>
          <w:rFonts w:hint="default" w:ascii="黑体" w:hAnsi="黑体" w:eastAsia="黑体" w:cs="黑体"/>
          <w:color w:val="auto"/>
          <w:sz w:val="32"/>
          <w:szCs w:val="32"/>
          <w:u w:color="000000" w:themeColor="text1"/>
          <w:lang w:val="en-US" w:eastAsia="zh-CN"/>
        </w:rPr>
      </w:pPr>
      <w:r>
        <w:rPr>
          <w:rFonts w:hint="default" w:ascii="黑体" w:hAnsi="黑体" w:eastAsia="黑体" w:cs="黑体"/>
          <w:color w:val="auto"/>
          <w:sz w:val="32"/>
          <w:szCs w:val="32"/>
          <w:u w:color="000000" w:themeColor="text1"/>
          <w:lang w:val="en-US" w:eastAsia="zh-CN"/>
        </w:rPr>
        <w:t>三、地质灾害重点威胁对象与范围</w:t>
      </w:r>
    </w:p>
    <w:p>
      <w:pPr>
        <w:keepNext w:val="0"/>
        <w:keepLines w:val="0"/>
        <w:pageBreakBefore w:val="0"/>
        <w:widowControl w:val="0"/>
        <w:kinsoku/>
        <w:wordWrap/>
        <w:overflowPunct/>
        <w:topLinePunct w:val="0"/>
        <w:autoSpaceDE/>
        <w:autoSpaceDN/>
        <w:bidi w:val="0"/>
        <w:adjustRightInd w:val="0"/>
        <w:snapToGrid w:val="0"/>
        <w:spacing w:line="640" w:lineRule="exact"/>
        <w:ind w:left="0" w:leftChars="0" w:right="0" w:rightChars="0" w:firstLine="640" w:firstLineChars="200"/>
        <w:textAlignment w:val="auto"/>
        <w:outlineLvl w:val="9"/>
        <w:rPr>
          <w:rFonts w:hint="default" w:ascii="Times New Roman" w:hAnsi="Times New Roman" w:eastAsia="仿宋_GB2312" w:cs="Times New Roman"/>
          <w:color w:val="auto"/>
          <w:sz w:val="32"/>
          <w:szCs w:val="32"/>
          <w:u w:color="000000" w:themeColor="text1"/>
          <w:lang w:eastAsia="zh-CN"/>
        </w:rPr>
      </w:pPr>
      <w:r>
        <w:rPr>
          <w:rFonts w:hint="default" w:ascii="方正楷体_GBK" w:hAnsi="方正楷体_GBK" w:eastAsia="方正楷体_GBK" w:cs="方正楷体_GBK"/>
          <w:color w:val="auto"/>
          <w:sz w:val="32"/>
          <w:szCs w:val="32"/>
          <w:u w:color="000000" w:themeColor="text1"/>
          <w:lang w:eastAsia="zh-CN"/>
        </w:rPr>
        <w:t>（一）威胁对象。</w:t>
      </w:r>
      <w:r>
        <w:rPr>
          <w:rFonts w:hint="default" w:ascii="Times New Roman" w:hAnsi="Times New Roman" w:eastAsia="仿宋_GB2312" w:cs="Times New Roman"/>
          <w:color w:val="auto"/>
          <w:sz w:val="32"/>
          <w:szCs w:val="32"/>
          <w:u w:color="000000" w:themeColor="text1"/>
          <w:lang w:eastAsia="zh-CN"/>
        </w:rPr>
        <w:t>受地质灾害威胁的城镇、学校、医院、</w:t>
      </w:r>
      <w:r>
        <w:rPr>
          <w:rFonts w:hint="eastAsia" w:ascii="Times New Roman" w:hAnsi="Times New Roman" w:eastAsia="仿宋_GB2312" w:cs="Times New Roman"/>
          <w:color w:val="auto"/>
          <w:sz w:val="32"/>
          <w:szCs w:val="32"/>
          <w:u w:color="000000" w:themeColor="text1"/>
          <w:lang w:eastAsia="zh-CN"/>
        </w:rPr>
        <w:t>敬老院、农家乐等人口密集区及旅游景区、</w:t>
      </w:r>
      <w:r>
        <w:rPr>
          <w:rFonts w:hint="default" w:ascii="Times New Roman" w:hAnsi="Times New Roman" w:eastAsia="仿宋_GB2312" w:cs="Times New Roman"/>
          <w:color w:val="auto"/>
          <w:sz w:val="32"/>
          <w:szCs w:val="32"/>
          <w:u w:color="000000" w:themeColor="text1"/>
          <w:lang w:eastAsia="zh-CN"/>
        </w:rPr>
        <w:t>交通干线、</w:t>
      </w:r>
      <w:r>
        <w:rPr>
          <w:rFonts w:hint="eastAsia" w:ascii="Times New Roman" w:hAnsi="Times New Roman" w:eastAsia="仿宋_GB2312" w:cs="Times New Roman"/>
          <w:color w:val="auto"/>
          <w:sz w:val="32"/>
          <w:szCs w:val="32"/>
          <w:u w:color="000000" w:themeColor="text1"/>
          <w:lang w:eastAsia="zh-CN"/>
        </w:rPr>
        <w:t>工矿企业、工程建设活动区等重点区域</w:t>
      </w:r>
      <w:r>
        <w:rPr>
          <w:rFonts w:hint="default" w:ascii="Times New Roman" w:hAnsi="Times New Roman" w:eastAsia="仿宋_GB2312" w:cs="Times New Roman"/>
          <w:color w:val="auto"/>
          <w:sz w:val="32"/>
          <w:szCs w:val="32"/>
          <w:u w:color="000000" w:themeColor="text1"/>
          <w:lang w:eastAsia="zh-CN"/>
        </w:rPr>
        <w:t>。</w:t>
      </w:r>
    </w:p>
    <w:p>
      <w:pPr>
        <w:keepNext w:val="0"/>
        <w:keepLines w:val="0"/>
        <w:pageBreakBefore w:val="0"/>
        <w:widowControl w:val="0"/>
        <w:kinsoku/>
        <w:wordWrap/>
        <w:overflowPunct/>
        <w:topLinePunct w:val="0"/>
        <w:autoSpaceDE/>
        <w:autoSpaceDN/>
        <w:bidi w:val="0"/>
        <w:spacing w:line="640" w:lineRule="exact"/>
        <w:ind w:left="0" w:leftChars="0" w:right="0" w:rightChars="0" w:firstLine="640" w:firstLineChars="200"/>
        <w:textAlignment w:val="auto"/>
        <w:outlineLvl w:val="9"/>
        <w:rPr>
          <w:rFonts w:hint="default" w:ascii="Times New Roman" w:hAnsi="Times New Roman" w:eastAsia="仿宋_GB2312" w:cs="Times New Roman"/>
          <w:color w:val="auto"/>
          <w:sz w:val="32"/>
          <w:szCs w:val="32"/>
          <w:u w:color="000000" w:themeColor="text1"/>
          <w:lang w:eastAsia="zh-CN"/>
        </w:rPr>
      </w:pPr>
      <w:r>
        <w:rPr>
          <w:rFonts w:hint="default" w:ascii="方正楷体_GBK" w:hAnsi="方正楷体_GBK" w:eastAsia="方正楷体_GBK" w:cs="方正楷体_GBK"/>
          <w:color w:val="auto"/>
          <w:sz w:val="32"/>
          <w:szCs w:val="32"/>
          <w:u w:color="000000" w:themeColor="text1"/>
          <w:lang w:eastAsia="zh-CN"/>
        </w:rPr>
        <w:t>（二）威胁范围。</w:t>
      </w:r>
      <w:r>
        <w:rPr>
          <w:rFonts w:hint="default" w:ascii="Times New Roman" w:hAnsi="Times New Roman" w:eastAsia="仿宋_GB2312" w:cs="Times New Roman"/>
          <w:color w:val="auto"/>
          <w:sz w:val="32"/>
          <w:szCs w:val="32"/>
          <w:u w:color="000000" w:themeColor="text1"/>
          <w:lang w:eastAsia="zh-CN"/>
        </w:rPr>
        <w:t>地质灾害威胁范围为小涧镇双锁山周边；</w:t>
      </w:r>
      <w:r>
        <w:rPr>
          <w:rFonts w:hint="eastAsia" w:ascii="Times New Roman" w:hAnsi="Times New Roman" w:eastAsia="仿宋_GB2312" w:cs="Times New Roman"/>
          <w:color w:val="auto"/>
          <w:sz w:val="32"/>
          <w:szCs w:val="32"/>
          <w:u w:color="000000" w:themeColor="text1"/>
          <w:lang w:eastAsia="zh-CN"/>
        </w:rPr>
        <w:t>住房城乡建设、交通运输、水利、能源、铁路和矿山等重大基础设施领域可能发生地质灾害的区域。</w:t>
      </w:r>
    </w:p>
    <w:p>
      <w:pPr>
        <w:keepNext w:val="0"/>
        <w:keepLines w:val="0"/>
        <w:pageBreakBefore w:val="0"/>
        <w:widowControl w:val="0"/>
        <w:kinsoku/>
        <w:wordWrap/>
        <w:overflowPunct/>
        <w:topLinePunct w:val="0"/>
        <w:autoSpaceDE/>
        <w:autoSpaceDN/>
        <w:bidi w:val="0"/>
        <w:spacing w:line="640" w:lineRule="exact"/>
        <w:ind w:left="0" w:leftChars="0" w:right="0" w:rightChars="0" w:firstLine="640" w:firstLineChars="200"/>
        <w:textAlignment w:val="auto"/>
        <w:outlineLvl w:val="9"/>
        <w:rPr>
          <w:rFonts w:hint="default" w:ascii="黑体" w:hAnsi="黑体" w:eastAsia="黑体" w:cs="黑体"/>
          <w:color w:val="auto"/>
          <w:sz w:val="32"/>
          <w:szCs w:val="32"/>
          <w:u w:color="000000" w:themeColor="text1"/>
          <w:lang w:val="en-US" w:eastAsia="zh-CN"/>
        </w:rPr>
      </w:pPr>
      <w:r>
        <w:rPr>
          <w:rFonts w:hint="default" w:ascii="黑体" w:hAnsi="黑体" w:eastAsia="黑体" w:cs="黑体"/>
          <w:color w:val="auto"/>
          <w:sz w:val="32"/>
          <w:szCs w:val="32"/>
          <w:u w:color="000000" w:themeColor="text1"/>
          <w:lang w:val="en-US" w:eastAsia="zh-CN"/>
        </w:rPr>
        <w:t>四、</w:t>
      </w:r>
      <w:r>
        <w:rPr>
          <w:rFonts w:hint="default" w:ascii="Times New Roman" w:hAnsi="Times New Roman" w:eastAsia="仿宋_GB2312" w:cs="Times New Roman"/>
          <w:b w:val="0"/>
          <w:bCs w:val="0"/>
          <w:color w:val="auto"/>
          <w:sz w:val="32"/>
          <w:szCs w:val="32"/>
          <w:u w:color="auto"/>
          <w:lang w:val="en-US" w:eastAsia="zh-CN"/>
        </w:rPr>
        <w:t>202</w:t>
      </w:r>
      <w:r>
        <w:rPr>
          <w:rFonts w:hint="eastAsia" w:ascii="Times New Roman" w:hAnsi="Times New Roman" w:eastAsia="仿宋_GB2312" w:cs="Times New Roman"/>
          <w:b w:val="0"/>
          <w:bCs w:val="0"/>
          <w:color w:val="auto"/>
          <w:sz w:val="32"/>
          <w:szCs w:val="32"/>
          <w:u w:color="auto"/>
          <w:lang w:val="en-US" w:eastAsia="zh-CN"/>
        </w:rPr>
        <w:t>5</w:t>
      </w:r>
      <w:r>
        <w:rPr>
          <w:rFonts w:hint="default" w:ascii="黑体" w:hAnsi="黑体" w:eastAsia="黑体" w:cs="黑体"/>
          <w:color w:val="auto"/>
          <w:sz w:val="32"/>
          <w:szCs w:val="32"/>
          <w:u w:color="000000" w:themeColor="text1"/>
          <w:lang w:val="en-US" w:eastAsia="zh-CN"/>
        </w:rPr>
        <w:t>年地质灾害防范重点</w:t>
      </w:r>
    </w:p>
    <w:p>
      <w:pPr>
        <w:keepNext w:val="0"/>
        <w:keepLines w:val="0"/>
        <w:pageBreakBefore w:val="0"/>
        <w:widowControl w:val="0"/>
        <w:kinsoku/>
        <w:wordWrap/>
        <w:overflowPunct/>
        <w:topLinePunct w:val="0"/>
        <w:autoSpaceDE/>
        <w:autoSpaceDN/>
        <w:bidi w:val="0"/>
        <w:spacing w:line="640" w:lineRule="exact"/>
        <w:ind w:left="0" w:leftChars="0" w:right="0" w:rightChars="0" w:firstLine="640" w:firstLineChars="200"/>
        <w:textAlignment w:val="auto"/>
        <w:outlineLvl w:val="9"/>
        <w:rPr>
          <w:rFonts w:hint="default" w:ascii="Times New Roman" w:hAnsi="Times New Roman" w:eastAsia="仿宋_GB2312" w:cs="Times New Roman"/>
          <w:color w:val="auto"/>
          <w:sz w:val="32"/>
          <w:szCs w:val="32"/>
          <w:u w:color="000000" w:themeColor="text1"/>
          <w:lang w:val="en-US" w:eastAsia="zh-CN"/>
        </w:rPr>
      </w:pPr>
      <w:r>
        <w:rPr>
          <w:rFonts w:hint="default" w:ascii="方正楷体_GBK" w:hAnsi="方正楷体_GBK" w:eastAsia="方正楷体_GBK" w:cs="方正楷体_GBK"/>
          <w:color w:val="auto"/>
          <w:sz w:val="32"/>
          <w:szCs w:val="32"/>
          <w:u w:color="000000" w:themeColor="text1"/>
          <w:lang w:val="en-US" w:eastAsia="zh-CN"/>
        </w:rPr>
        <w:t>（一）重点防范区</w:t>
      </w:r>
      <w:r>
        <w:rPr>
          <w:rFonts w:hint="eastAsia" w:ascii="方正楷体_GBK" w:hAnsi="方正楷体_GBK" w:eastAsia="方正楷体_GBK" w:cs="方正楷体_GBK"/>
          <w:color w:val="auto"/>
          <w:sz w:val="32"/>
          <w:szCs w:val="32"/>
          <w:u w:color="000000" w:themeColor="text1"/>
          <w:lang w:val="en-US" w:eastAsia="zh-CN"/>
        </w:rPr>
        <w:t>。</w:t>
      </w:r>
      <w:r>
        <w:rPr>
          <w:rFonts w:hint="eastAsia" w:ascii="Times New Roman" w:hAnsi="Times New Roman" w:eastAsia="仿宋_GB2312" w:cs="Times New Roman"/>
          <w:color w:val="auto"/>
          <w:sz w:val="32"/>
          <w:szCs w:val="32"/>
          <w:u w:color="000000" w:themeColor="text1"/>
          <w:lang w:val="en-US" w:eastAsia="zh-CN"/>
        </w:rPr>
        <w:t>地质灾害易发区内的城镇、学校、医院、敬老院、农家乐等人口密集区及旅游景区、交通干线、工矿企业、工程建设活动区，以及住房城乡建设、交通运输、水利、能源、铁路和矿山等重大基础设施领域可能发生地质灾害的区域。</w:t>
      </w:r>
    </w:p>
    <w:p>
      <w:pPr>
        <w:keepNext w:val="0"/>
        <w:keepLines w:val="0"/>
        <w:pageBreakBefore w:val="0"/>
        <w:widowControl w:val="0"/>
        <w:kinsoku/>
        <w:wordWrap/>
        <w:overflowPunct/>
        <w:topLinePunct w:val="0"/>
        <w:autoSpaceDE/>
        <w:autoSpaceDN/>
        <w:bidi w:val="0"/>
        <w:spacing w:line="640" w:lineRule="exact"/>
        <w:ind w:left="0" w:leftChars="0" w:right="0" w:rightChars="0" w:firstLine="640" w:firstLineChars="200"/>
        <w:textAlignment w:val="auto"/>
        <w:outlineLvl w:val="9"/>
        <w:rPr>
          <w:rFonts w:hint="default" w:ascii="Times New Roman" w:hAnsi="Times New Roman" w:eastAsia="仿宋_GB2312" w:cs="Times New Roman"/>
          <w:b w:val="0"/>
          <w:bCs w:val="0"/>
          <w:color w:val="auto"/>
          <w:sz w:val="32"/>
          <w:szCs w:val="32"/>
          <w:u w:color="auto"/>
          <w:lang w:val="en-US" w:eastAsia="zh-CN"/>
        </w:rPr>
      </w:pPr>
      <w:r>
        <w:rPr>
          <w:rFonts w:hint="default" w:ascii="方正楷体_GBK" w:hAnsi="方正楷体_GBK" w:eastAsia="方正楷体_GBK" w:cs="方正楷体_GBK"/>
          <w:color w:val="auto"/>
          <w:sz w:val="32"/>
          <w:szCs w:val="32"/>
          <w:u w:color="000000" w:themeColor="text1"/>
          <w:lang w:val="en-US" w:eastAsia="zh-CN"/>
        </w:rPr>
        <w:t>（二）重点防范隐患点</w:t>
      </w:r>
      <w:r>
        <w:rPr>
          <w:rFonts w:hint="eastAsia" w:ascii="方正楷体_GBK" w:hAnsi="方正楷体_GBK" w:eastAsia="方正楷体_GBK" w:cs="方正楷体_GBK"/>
          <w:color w:val="auto"/>
          <w:sz w:val="32"/>
          <w:szCs w:val="32"/>
          <w:u w:color="000000" w:themeColor="text1"/>
          <w:lang w:val="en-US" w:eastAsia="zh-CN"/>
        </w:rPr>
        <w:t>。</w:t>
      </w:r>
      <w:r>
        <w:rPr>
          <w:rFonts w:hint="default" w:ascii="Times New Roman" w:hAnsi="Times New Roman" w:eastAsia="仿宋_GB2312" w:cs="Times New Roman"/>
          <w:b w:val="0"/>
          <w:bCs w:val="0"/>
          <w:color w:val="auto"/>
          <w:sz w:val="32"/>
          <w:szCs w:val="32"/>
          <w:u w:color="auto"/>
          <w:lang w:eastAsia="zh-CN"/>
        </w:rPr>
        <w:t>受强降雨及人类工程活动等因素的影响，</w:t>
      </w:r>
      <w:r>
        <w:rPr>
          <w:rFonts w:hint="default" w:ascii="Times New Roman" w:hAnsi="Times New Roman" w:eastAsia="仿宋_GB2312" w:cs="Times New Roman"/>
          <w:b w:val="0"/>
          <w:bCs w:val="0"/>
          <w:color w:val="auto"/>
          <w:sz w:val="32"/>
          <w:szCs w:val="32"/>
          <w:u w:color="auto"/>
          <w:lang w:val="en-US" w:eastAsia="zh-CN"/>
        </w:rPr>
        <w:t>可能发生突发性地质灾害的</w:t>
      </w:r>
      <w:r>
        <w:rPr>
          <w:rFonts w:hint="eastAsia" w:ascii="Times New Roman" w:hAnsi="Times New Roman" w:eastAsia="仿宋_GB2312" w:cs="Times New Roman"/>
          <w:b w:val="0"/>
          <w:bCs w:val="0"/>
          <w:color w:val="auto"/>
          <w:sz w:val="32"/>
          <w:szCs w:val="32"/>
          <w:u w:color="auto"/>
          <w:lang w:val="en-US" w:eastAsia="zh-CN"/>
        </w:rPr>
        <w:t>1</w:t>
      </w:r>
      <w:r>
        <w:rPr>
          <w:rFonts w:hint="default" w:ascii="Times New Roman" w:hAnsi="Times New Roman" w:eastAsia="仿宋_GB2312" w:cs="Times New Roman"/>
          <w:b w:val="0"/>
          <w:bCs w:val="0"/>
          <w:color w:val="auto"/>
          <w:sz w:val="32"/>
          <w:szCs w:val="32"/>
          <w:u w:color="auto"/>
          <w:lang w:val="en-US" w:eastAsia="zh-CN"/>
        </w:rPr>
        <w:t>处小型隐患点，为：蒙城县小涧镇双锁山崩塌地质灾害隐患点。1处缓变性地质灾害隐患点，为亳州市地面沉降隐患点。</w:t>
      </w:r>
    </w:p>
    <w:p>
      <w:pPr>
        <w:keepNext w:val="0"/>
        <w:keepLines w:val="0"/>
        <w:pageBreakBefore w:val="0"/>
        <w:widowControl w:val="0"/>
        <w:kinsoku/>
        <w:wordWrap/>
        <w:overflowPunct/>
        <w:topLinePunct w:val="0"/>
        <w:autoSpaceDE/>
        <w:autoSpaceDN/>
        <w:bidi w:val="0"/>
        <w:spacing w:line="640" w:lineRule="exact"/>
        <w:ind w:left="0" w:leftChars="0" w:right="0" w:rightChars="0" w:firstLine="640" w:firstLineChars="200"/>
        <w:textAlignment w:val="auto"/>
        <w:outlineLvl w:val="9"/>
        <w:rPr>
          <w:rFonts w:hint="default" w:ascii="Times New Roman" w:hAnsi="Times New Roman" w:eastAsia="仿宋_GB2312" w:cs="Times New Roman"/>
          <w:sz w:val="32"/>
          <w:szCs w:val="32"/>
        </w:rPr>
      </w:pPr>
      <w:r>
        <w:rPr>
          <w:rFonts w:hint="default" w:ascii="方正楷体_GBK" w:hAnsi="方正楷体_GBK" w:eastAsia="方正楷体_GBK" w:cs="方正楷体_GBK"/>
          <w:color w:val="auto"/>
          <w:sz w:val="32"/>
          <w:szCs w:val="32"/>
          <w:u w:color="000000" w:themeColor="text1"/>
          <w:lang w:val="en-US" w:eastAsia="zh-CN"/>
        </w:rPr>
        <w:t>（三）重点防范期</w:t>
      </w:r>
      <w:r>
        <w:rPr>
          <w:rFonts w:hint="eastAsia" w:ascii="方正楷体_GBK" w:hAnsi="方正楷体_GBK" w:eastAsia="方正楷体_GBK" w:cs="方正楷体_GBK"/>
          <w:color w:val="auto"/>
          <w:sz w:val="32"/>
          <w:szCs w:val="32"/>
          <w:u w:color="000000" w:themeColor="text1"/>
          <w:lang w:val="en-US" w:eastAsia="zh-CN"/>
        </w:rPr>
        <w:t>。</w:t>
      </w:r>
      <w:r>
        <w:rPr>
          <w:rFonts w:hint="default" w:ascii="Times New Roman" w:hAnsi="Times New Roman" w:eastAsia="仿宋_GB2312" w:cs="Times New Roman"/>
          <w:b w:val="0"/>
          <w:bCs w:val="0"/>
          <w:color w:val="auto"/>
          <w:sz w:val="32"/>
          <w:szCs w:val="32"/>
          <w:u w:color="auto"/>
          <w:lang w:val="en-US" w:eastAsia="zh-CN"/>
        </w:rPr>
        <w:t>全市地质灾害重点防范期为5—9月，其中，7—9月主要防范汛期强降雨和台风活跃期强降雨引发的地质灾害；10月至</w:t>
      </w:r>
      <w:r>
        <w:rPr>
          <w:rFonts w:hint="eastAsia" w:ascii="Times New Roman" w:hAnsi="Times New Roman" w:eastAsia="仿宋_GB2312" w:cs="Times New Roman"/>
          <w:b w:val="0"/>
          <w:bCs w:val="0"/>
          <w:color w:val="auto"/>
          <w:sz w:val="32"/>
          <w:szCs w:val="32"/>
          <w:u w:color="auto"/>
          <w:lang w:val="en-US" w:eastAsia="zh-CN"/>
        </w:rPr>
        <w:t>明</w:t>
      </w:r>
      <w:r>
        <w:rPr>
          <w:rFonts w:hint="default" w:ascii="Times New Roman" w:hAnsi="Times New Roman" w:eastAsia="仿宋_GB2312" w:cs="Times New Roman"/>
          <w:b w:val="0"/>
          <w:bCs w:val="0"/>
          <w:color w:val="auto"/>
          <w:sz w:val="32"/>
          <w:szCs w:val="32"/>
          <w:u w:color="auto"/>
          <w:lang w:val="en-US" w:eastAsia="zh-CN"/>
        </w:rPr>
        <w:t>年2月，地质灾害相对低发，但</w:t>
      </w:r>
      <w:r>
        <w:rPr>
          <w:rFonts w:hint="eastAsia" w:ascii="Times New Roman" w:hAnsi="Times New Roman" w:eastAsia="仿宋_GB2312" w:cs="Times New Roman"/>
          <w:b w:val="0"/>
          <w:bCs w:val="0"/>
          <w:color w:val="auto"/>
          <w:sz w:val="32"/>
          <w:szCs w:val="32"/>
          <w:u w:color="auto"/>
          <w:lang w:val="en-US" w:eastAsia="zh-CN"/>
        </w:rPr>
        <w:t>仍然不能</w:t>
      </w:r>
      <w:r>
        <w:rPr>
          <w:rFonts w:hint="default" w:ascii="Times New Roman" w:hAnsi="Times New Roman" w:eastAsia="仿宋_GB2312" w:cs="Times New Roman"/>
          <w:b w:val="0"/>
          <w:bCs w:val="0"/>
          <w:color w:val="auto"/>
          <w:sz w:val="32"/>
          <w:szCs w:val="32"/>
          <w:u w:color="auto"/>
          <w:lang w:val="en-US" w:eastAsia="zh-CN"/>
        </w:rPr>
        <w:t>忽视</w:t>
      </w:r>
      <w:r>
        <w:rPr>
          <w:rFonts w:hint="eastAsia" w:ascii="Times New Roman" w:hAnsi="Times New Roman" w:eastAsia="仿宋_GB2312" w:cs="Times New Roman"/>
          <w:b w:val="0"/>
          <w:bCs w:val="0"/>
          <w:color w:val="auto"/>
          <w:sz w:val="32"/>
          <w:szCs w:val="32"/>
          <w:u w:color="auto"/>
          <w:lang w:val="en-US" w:eastAsia="zh-CN"/>
        </w:rPr>
        <w:t>融雪下渗</w:t>
      </w:r>
      <w:r>
        <w:rPr>
          <w:rFonts w:hint="default" w:ascii="Times New Roman" w:hAnsi="Times New Roman" w:eastAsia="仿宋_GB2312" w:cs="Times New Roman"/>
          <w:b w:val="0"/>
          <w:bCs w:val="0"/>
          <w:color w:val="auto"/>
          <w:sz w:val="32"/>
          <w:szCs w:val="32"/>
          <w:u w:color="auto"/>
          <w:lang w:val="en-US" w:eastAsia="zh-CN"/>
        </w:rPr>
        <w:t>引发的崩塌。</w:t>
      </w:r>
      <w:r>
        <w:rPr>
          <w:rFonts w:hint="default" w:ascii="Times New Roman" w:hAnsi="Times New Roman" w:eastAsia="仿宋_GB2312" w:cs="Times New Roman"/>
          <w:sz w:val="32"/>
          <w:szCs w:val="32"/>
        </w:rPr>
        <w:t>地质灾害易发区内的工程建设活动以全建设周期为重点防范时段。</w:t>
      </w:r>
    </w:p>
    <w:p>
      <w:pPr>
        <w:keepNext w:val="0"/>
        <w:keepLines w:val="0"/>
        <w:pageBreakBefore w:val="0"/>
        <w:widowControl w:val="0"/>
        <w:kinsoku/>
        <w:wordWrap/>
        <w:overflowPunct/>
        <w:topLinePunct w:val="0"/>
        <w:autoSpaceDE/>
        <w:autoSpaceDN/>
        <w:bidi w:val="0"/>
        <w:spacing w:line="640" w:lineRule="exact"/>
        <w:ind w:left="0" w:leftChars="0" w:right="0" w:rightChars="0" w:firstLine="640" w:firstLineChars="200"/>
        <w:textAlignment w:val="auto"/>
        <w:outlineLvl w:val="9"/>
        <w:rPr>
          <w:rFonts w:hint="eastAsia" w:ascii="黑体" w:hAnsi="黑体" w:eastAsia="黑体" w:cs="黑体"/>
          <w:color w:val="auto"/>
          <w:sz w:val="32"/>
          <w:szCs w:val="32"/>
          <w:u w:color="000000" w:themeColor="text1"/>
          <w:lang w:val="en-US" w:eastAsia="zh-CN"/>
        </w:rPr>
      </w:pPr>
      <w:r>
        <w:rPr>
          <w:rFonts w:hint="default" w:ascii="黑体" w:hAnsi="黑体" w:eastAsia="黑体" w:cs="黑体"/>
          <w:color w:val="auto"/>
          <w:sz w:val="32"/>
          <w:szCs w:val="32"/>
          <w:u w:color="000000" w:themeColor="text1"/>
          <w:lang w:val="en-US" w:eastAsia="zh-CN"/>
        </w:rPr>
        <w:t>五、</w:t>
      </w:r>
      <w:r>
        <w:rPr>
          <w:rFonts w:hint="eastAsia" w:ascii="黑体" w:hAnsi="黑体" w:eastAsia="黑体" w:cs="黑体"/>
          <w:color w:val="auto"/>
          <w:sz w:val="32"/>
          <w:szCs w:val="32"/>
          <w:u w:color="000000" w:themeColor="text1"/>
          <w:lang w:val="en-US" w:eastAsia="zh-CN"/>
        </w:rPr>
        <w:t>重点任务及要求</w:t>
      </w:r>
    </w:p>
    <w:p>
      <w:pPr>
        <w:keepNext w:val="0"/>
        <w:keepLines w:val="0"/>
        <w:pageBreakBefore w:val="0"/>
        <w:widowControl/>
        <w:kinsoku/>
        <w:wordWrap/>
        <w:overflowPunct/>
        <w:topLinePunct w:val="0"/>
        <w:autoSpaceDE w:val="0"/>
        <w:autoSpaceDN w:val="0"/>
        <w:bidi w:val="0"/>
        <w:spacing w:line="640" w:lineRule="exact"/>
        <w:ind w:firstLine="640" w:firstLineChars="200"/>
        <w:textAlignment w:val="auto"/>
        <w:rPr>
          <w:rFonts w:hint="default" w:ascii="Times New Roman" w:hAnsi="Times New Roman" w:eastAsia="仿宋_GB2312" w:cs="Times New Roman"/>
          <w:color w:val="auto"/>
          <w:sz w:val="32"/>
          <w:szCs w:val="32"/>
        </w:rPr>
      </w:pPr>
      <w:r>
        <w:rPr>
          <w:rFonts w:hint="default" w:ascii="Times New Roman" w:hAnsi="Times New Roman" w:eastAsia="楷体_GB2312" w:cs="Times New Roman"/>
          <w:sz w:val="32"/>
          <w:szCs w:val="32"/>
          <w:lang w:val="en"/>
        </w:rPr>
        <w:t>（一）</w:t>
      </w:r>
      <w:r>
        <w:rPr>
          <w:rFonts w:hint="default" w:ascii="Times New Roman" w:hAnsi="Times New Roman" w:eastAsia="楷体_GB2312" w:cs="Times New Roman"/>
          <w:sz w:val="32"/>
          <w:szCs w:val="32"/>
        </w:rPr>
        <w:t>加强规划管控。</w:t>
      </w:r>
      <w:r>
        <w:rPr>
          <w:rFonts w:hint="default" w:ascii="Times New Roman" w:hAnsi="Times New Roman" w:eastAsia="仿宋_GB2312" w:cs="Times New Roman"/>
          <w:sz w:val="32"/>
          <w:szCs w:val="32"/>
        </w:rPr>
        <w:t>各地在编制实施国土空间规划时，要将地质灾害风险</w:t>
      </w:r>
      <w:r>
        <w:rPr>
          <w:rFonts w:hint="eastAsia" w:ascii="Times New Roman" w:hAnsi="Times New Roman" w:eastAsia="仿宋_GB2312" w:cs="Times New Roman"/>
          <w:sz w:val="32"/>
          <w:szCs w:val="32"/>
          <w:lang w:eastAsia="zh-CN"/>
        </w:rPr>
        <w:t>调查</w:t>
      </w:r>
      <w:r>
        <w:rPr>
          <w:rFonts w:hint="default" w:ascii="Times New Roman" w:hAnsi="Times New Roman" w:eastAsia="仿宋_GB2312" w:cs="Times New Roman"/>
          <w:sz w:val="32"/>
          <w:szCs w:val="32"/>
        </w:rPr>
        <w:t>成果作为重要依据。各相关部门在编制实施矿产资源、生态修复、交通、水利、能源、自然保护地、国土绿化、文旅等专项规划时，应当充分落实地质灾害防治要求。</w:t>
      </w:r>
      <w:r>
        <w:rPr>
          <w:rFonts w:hint="eastAsia" w:ascii="Times New Roman" w:hAnsi="Times New Roman" w:eastAsia="仿宋_GB2312" w:cs="Times New Roman"/>
          <w:color w:val="auto"/>
          <w:sz w:val="32"/>
          <w:szCs w:val="32"/>
          <w:lang w:eastAsia="zh-CN"/>
        </w:rPr>
        <w:t>市自然资源和规划局</w:t>
      </w:r>
      <w:r>
        <w:rPr>
          <w:rFonts w:hint="default" w:ascii="Times New Roman" w:hAnsi="Times New Roman" w:eastAsia="仿宋_GB2312" w:cs="Times New Roman"/>
          <w:color w:val="auto"/>
          <w:sz w:val="32"/>
          <w:szCs w:val="32"/>
        </w:rPr>
        <w:t>要总结</w:t>
      </w:r>
      <w:r>
        <w:rPr>
          <w:rFonts w:hint="eastAsia" w:ascii="Times New Roman" w:hAnsi="Times New Roman" w:eastAsia="仿宋_GB2312" w:cs="Times New Roman"/>
          <w:color w:val="auto"/>
          <w:sz w:val="32"/>
          <w:szCs w:val="32"/>
          <w:lang w:eastAsia="zh-CN"/>
        </w:rPr>
        <w:t>亳州市</w:t>
      </w:r>
      <w:r>
        <w:rPr>
          <w:rFonts w:hint="default" w:ascii="Times New Roman" w:hAnsi="Times New Roman" w:eastAsia="仿宋_GB2312" w:cs="Times New Roman"/>
          <w:color w:val="auto"/>
          <w:sz w:val="32"/>
          <w:szCs w:val="32"/>
        </w:rPr>
        <w:t>“十四五”期间地质灾害防治成效，</w:t>
      </w:r>
      <w:r>
        <w:rPr>
          <w:rFonts w:hint="default" w:ascii="Times New Roman" w:hAnsi="Times New Roman" w:eastAsia="仿宋_GB2312" w:cs="Times New Roman"/>
          <w:color w:val="auto"/>
          <w:sz w:val="32"/>
          <w:szCs w:val="32"/>
          <w:lang w:val="en"/>
        </w:rPr>
        <w:t>启动</w:t>
      </w:r>
      <w:r>
        <w:rPr>
          <w:rFonts w:hint="default" w:ascii="Times New Roman" w:hAnsi="Times New Roman" w:eastAsia="仿宋_GB2312" w:cs="Times New Roman"/>
          <w:color w:val="auto"/>
          <w:sz w:val="32"/>
          <w:szCs w:val="32"/>
        </w:rPr>
        <w:t>“十五五”地质灾害防治规划编制工作</w:t>
      </w:r>
      <w:r>
        <w:rPr>
          <w:rFonts w:hint="default" w:ascii="Times New Roman" w:hAnsi="Times New Roman" w:eastAsia="仿宋_GB2312" w:cs="Times New Roman"/>
          <w:color w:val="auto"/>
          <w:sz w:val="32"/>
          <w:szCs w:val="32"/>
          <w:lang w:val="en"/>
        </w:rPr>
        <w:t>。各</w:t>
      </w:r>
      <w:r>
        <w:rPr>
          <w:rFonts w:hint="default" w:ascii="Times New Roman" w:hAnsi="Times New Roman" w:eastAsia="仿宋_GB2312" w:cs="Times New Roman"/>
          <w:color w:val="auto"/>
          <w:sz w:val="32"/>
          <w:szCs w:val="32"/>
        </w:rPr>
        <w:t>县（区）</w:t>
      </w:r>
      <w:r>
        <w:rPr>
          <w:rFonts w:hint="default" w:ascii="Times New Roman" w:hAnsi="Times New Roman" w:eastAsia="仿宋_GB2312" w:cs="Times New Roman"/>
          <w:color w:val="auto"/>
          <w:sz w:val="32"/>
          <w:szCs w:val="32"/>
          <w:lang w:val="en"/>
        </w:rPr>
        <w:t>自然资源</w:t>
      </w:r>
      <w:r>
        <w:rPr>
          <w:rFonts w:hint="default" w:ascii="Times New Roman" w:hAnsi="Times New Roman" w:eastAsia="仿宋_GB2312" w:cs="Times New Roman"/>
          <w:color w:val="auto"/>
          <w:sz w:val="32"/>
          <w:szCs w:val="32"/>
          <w:lang w:val="en" w:eastAsia="zh-CN"/>
        </w:rPr>
        <w:t>和规划</w:t>
      </w:r>
      <w:r>
        <w:rPr>
          <w:rFonts w:hint="default" w:ascii="Times New Roman" w:hAnsi="Times New Roman" w:eastAsia="仿宋_GB2312" w:cs="Times New Roman"/>
          <w:color w:val="auto"/>
          <w:sz w:val="32"/>
          <w:szCs w:val="32"/>
          <w:lang w:val="en"/>
        </w:rPr>
        <w:t>局要会同同级住房城乡建设、水利、交通运输等部门，</w:t>
      </w:r>
      <w:r>
        <w:rPr>
          <w:rFonts w:hint="default" w:ascii="Times New Roman" w:hAnsi="Times New Roman" w:eastAsia="仿宋_GB2312" w:cs="Times New Roman"/>
          <w:color w:val="auto"/>
          <w:sz w:val="32"/>
          <w:szCs w:val="32"/>
          <w:lang w:val="en" w:eastAsia="zh-CN"/>
        </w:rPr>
        <w:t>启动</w:t>
      </w:r>
      <w:r>
        <w:rPr>
          <w:rFonts w:hint="default" w:ascii="Times New Roman" w:hAnsi="Times New Roman" w:eastAsia="仿宋_GB2312" w:cs="Times New Roman"/>
          <w:color w:val="auto"/>
          <w:sz w:val="32"/>
          <w:szCs w:val="32"/>
          <w:lang w:val="en"/>
        </w:rPr>
        <w:t>本行政区域“十五五”地质灾害防治规划编制工作。</w:t>
      </w:r>
    </w:p>
    <w:p>
      <w:pPr>
        <w:pStyle w:val="21"/>
        <w:keepNext w:val="0"/>
        <w:keepLines w:val="0"/>
        <w:pageBreakBefore w:val="0"/>
        <w:kinsoku/>
        <w:wordWrap/>
        <w:overflowPunct/>
        <w:topLinePunct w:val="0"/>
        <w:bidi w:val="0"/>
        <w:spacing w:after="0" w:line="640"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楷体_GB2312" w:cs="Times New Roman"/>
          <w:sz w:val="32"/>
          <w:szCs w:val="32"/>
        </w:rPr>
        <w:t>（二）强化建设领域地质灾害防控。</w:t>
      </w:r>
      <w:r>
        <w:rPr>
          <w:rFonts w:hint="default" w:ascii="Times New Roman" w:hAnsi="Times New Roman" w:eastAsia="仿宋_GB2312" w:cs="Times New Roman"/>
          <w:sz w:val="32"/>
          <w:szCs w:val="32"/>
        </w:rPr>
        <w:t>在地质灾害易发区内开展交通、能源、水利等重大工程建设时，建设单位要严格执行地质灾害危险性评估制度，主动采取避让措施或配套建设地质灾害防治工程。各有关部门要</w:t>
      </w:r>
      <w:r>
        <w:rPr>
          <w:rFonts w:hint="eastAsia" w:ascii="Times New Roman" w:hAnsi="Times New Roman" w:eastAsia="仿宋_GB2312" w:cs="Times New Roman"/>
          <w:sz w:val="32"/>
          <w:szCs w:val="32"/>
          <w:lang w:eastAsia="zh-CN"/>
        </w:rPr>
        <w:t>按照《地质灾害防治条例》有关要求和同级政府明确的职责分工，严格落实地质灾害危险性评估制度，加强重大基础设施建设运营期的地质灾害防治工作监管</w:t>
      </w:r>
      <w:r>
        <w:rPr>
          <w:rFonts w:hint="default" w:ascii="Times New Roman" w:hAnsi="Times New Roman" w:eastAsia="仿宋_GB2312" w:cs="Times New Roman"/>
          <w:sz w:val="32"/>
          <w:szCs w:val="32"/>
        </w:rPr>
        <w:t>。对于地质灾害易发区内已建</w:t>
      </w:r>
      <w:r>
        <w:rPr>
          <w:rFonts w:hint="eastAsia" w:ascii="Times New Roman" w:hAnsi="Times New Roman" w:eastAsia="仿宋_GB2312" w:cs="Times New Roman"/>
          <w:sz w:val="32"/>
          <w:szCs w:val="32"/>
          <w:lang w:eastAsia="zh-CN"/>
        </w:rPr>
        <w:t>或</w:t>
      </w:r>
      <w:r>
        <w:rPr>
          <w:rFonts w:hint="default" w:ascii="Times New Roman" w:hAnsi="Times New Roman" w:eastAsia="仿宋_GB2312" w:cs="Times New Roman"/>
          <w:sz w:val="32"/>
          <w:szCs w:val="32"/>
        </w:rPr>
        <w:t>在建重大基础设施，要加强地质灾害危险性评估工作开展情况检查，督促责任单位落实地质灾害防治措施。</w:t>
      </w:r>
    </w:p>
    <w:p>
      <w:pPr>
        <w:keepNext w:val="0"/>
        <w:keepLines w:val="0"/>
        <w:pageBreakBefore w:val="0"/>
        <w:kinsoku/>
        <w:wordWrap/>
        <w:overflowPunct/>
        <w:topLinePunct w:val="0"/>
        <w:bidi w:val="0"/>
        <w:spacing w:line="640" w:lineRule="exact"/>
        <w:ind w:firstLine="640" w:firstLineChars="200"/>
        <w:textAlignment w:val="auto"/>
        <w:rPr>
          <w:rFonts w:hint="default" w:ascii="Times New Roman" w:hAnsi="Times New Roman" w:eastAsia="仿宋_GB2312" w:cs="Times New Roman"/>
          <w:sz w:val="32"/>
          <w:szCs w:val="32"/>
          <w:lang w:eastAsia="zh-CN"/>
        </w:rPr>
      </w:pPr>
      <w:r>
        <w:rPr>
          <w:rFonts w:hint="default" w:ascii="Times New Roman" w:hAnsi="Times New Roman" w:eastAsia="楷体_GB2312" w:cs="Times New Roman"/>
          <w:sz w:val="32"/>
          <w:szCs w:val="32"/>
        </w:rPr>
        <w:t>（三）</w:t>
      </w:r>
      <w:r>
        <w:rPr>
          <w:rFonts w:hint="default" w:ascii="Times New Roman" w:hAnsi="Times New Roman" w:eastAsia="楷体_GB2312" w:cs="Times New Roman"/>
          <w:sz w:val="32"/>
          <w:szCs w:val="32"/>
          <w:lang w:val="en"/>
        </w:rPr>
        <w:t>深入排查地质灾害隐患。</w:t>
      </w:r>
      <w:r>
        <w:rPr>
          <w:rFonts w:hint="default" w:ascii="Times New Roman" w:hAnsi="Times New Roman" w:eastAsia="仿宋_GB2312" w:cs="Times New Roman"/>
          <w:sz w:val="32"/>
          <w:szCs w:val="32"/>
        </w:rPr>
        <w:t>各县（区）人民政府要健全地质灾害隐患排查巡查制度，按照汛前</w:t>
      </w:r>
      <w:r>
        <w:rPr>
          <w:rFonts w:hint="default" w:ascii="Times New Roman" w:hAnsi="Times New Roman" w:eastAsia="仿宋_GB2312" w:cs="Times New Roman"/>
          <w:sz w:val="32"/>
          <w:szCs w:val="32"/>
          <w:lang w:eastAsia="zh-CN"/>
        </w:rPr>
        <w:t>调</w:t>
      </w:r>
      <w:r>
        <w:rPr>
          <w:rFonts w:hint="default" w:ascii="Times New Roman" w:hAnsi="Times New Roman" w:eastAsia="仿宋_GB2312" w:cs="Times New Roman"/>
          <w:sz w:val="32"/>
          <w:szCs w:val="32"/>
        </w:rPr>
        <w:t>查、汛中巡查、汛后</w:t>
      </w:r>
      <w:r>
        <w:rPr>
          <w:rFonts w:hint="default" w:ascii="Times New Roman" w:hAnsi="Times New Roman" w:eastAsia="仿宋_GB2312" w:cs="Times New Roman"/>
          <w:sz w:val="32"/>
          <w:szCs w:val="32"/>
          <w:lang w:eastAsia="zh-CN"/>
        </w:rPr>
        <w:t>核</w:t>
      </w:r>
      <w:r>
        <w:rPr>
          <w:rFonts w:hint="default" w:ascii="Times New Roman" w:hAnsi="Times New Roman" w:eastAsia="仿宋_GB2312" w:cs="Times New Roman"/>
          <w:sz w:val="32"/>
          <w:szCs w:val="32"/>
        </w:rPr>
        <w:t>查要求，及时组织乡镇（街道）、相关部门开展地质灾害隐患排查巡查，做到不留死角、不留盲区，推动地质灾害隐患“早发现、早处置”。</w:t>
      </w:r>
      <w:r>
        <w:rPr>
          <w:rFonts w:hint="eastAsia" w:ascii="Times New Roman" w:hAnsi="Times New Roman" w:eastAsia="仿宋_GB2312" w:cs="Times New Roman"/>
          <w:sz w:val="32"/>
          <w:szCs w:val="32"/>
          <w:lang w:eastAsia="zh-CN"/>
        </w:rPr>
        <w:t>市</w:t>
      </w:r>
      <w:r>
        <w:rPr>
          <w:rFonts w:hint="default" w:ascii="Times New Roman" w:hAnsi="Times New Roman" w:eastAsia="仿宋_GB2312" w:cs="Times New Roman"/>
          <w:sz w:val="32"/>
          <w:szCs w:val="32"/>
        </w:rPr>
        <w:t>直相关部门要按照职责，指导督促做好本行业领域地质灾害隐患巡查排查工作。对排查出来的新的隐患点，要及时更新列入隐患点清单，纳入管控范围</w:t>
      </w:r>
      <w:r>
        <w:rPr>
          <w:rFonts w:hint="default" w:ascii="Times New Roman" w:hAnsi="Times New Roman" w:eastAsia="仿宋_GB2312" w:cs="Times New Roman"/>
          <w:sz w:val="32"/>
          <w:szCs w:val="32"/>
          <w:lang w:eastAsia="zh-CN"/>
        </w:rPr>
        <w:t>。</w:t>
      </w:r>
    </w:p>
    <w:p>
      <w:pPr>
        <w:pStyle w:val="21"/>
        <w:keepNext w:val="0"/>
        <w:keepLines w:val="0"/>
        <w:pageBreakBefore w:val="0"/>
        <w:kinsoku/>
        <w:wordWrap/>
        <w:overflowPunct/>
        <w:topLinePunct w:val="0"/>
        <w:bidi w:val="0"/>
        <w:spacing w:after="0" w:line="640"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楷体_GB2312" w:cs="Times New Roman"/>
          <w:sz w:val="32"/>
          <w:szCs w:val="32"/>
        </w:rPr>
        <w:t>（四）</w:t>
      </w:r>
      <w:r>
        <w:rPr>
          <w:rFonts w:hint="eastAsia" w:ascii="Times New Roman" w:hAnsi="Times New Roman" w:eastAsia="楷体_GB2312" w:cs="Times New Roman"/>
          <w:sz w:val="32"/>
          <w:szCs w:val="32"/>
          <w:lang w:eastAsia="zh-CN"/>
        </w:rPr>
        <w:t>调查更新</w:t>
      </w:r>
      <w:r>
        <w:rPr>
          <w:rFonts w:hint="default" w:ascii="Times New Roman" w:hAnsi="Times New Roman" w:eastAsia="楷体_GB2312" w:cs="Times New Roman"/>
          <w:sz w:val="32"/>
          <w:szCs w:val="32"/>
        </w:rPr>
        <w:t>地质灾害风险</w:t>
      </w:r>
      <w:r>
        <w:rPr>
          <w:rFonts w:hint="eastAsia" w:ascii="Times New Roman" w:hAnsi="Times New Roman" w:eastAsia="楷体_GB2312" w:cs="Times New Roman"/>
          <w:sz w:val="32"/>
          <w:szCs w:val="32"/>
          <w:lang w:eastAsia="zh-CN"/>
        </w:rPr>
        <w:t>底数。</w:t>
      </w:r>
      <w:r>
        <w:rPr>
          <w:rFonts w:hint="eastAsia" w:ascii="Times New Roman" w:hAnsi="Times New Roman" w:eastAsia="仿宋_GB2312" w:cs="Times New Roman"/>
          <w:sz w:val="32"/>
          <w:szCs w:val="32"/>
          <w:lang w:eastAsia="zh-CN"/>
        </w:rPr>
        <w:t>通过实施地质灾害隐患点和风险区更新调查，</w:t>
      </w:r>
      <w:r>
        <w:rPr>
          <w:rFonts w:hint="default" w:ascii="Times New Roman" w:hAnsi="Times New Roman" w:eastAsia="仿宋_GB2312" w:cs="Times New Roman"/>
          <w:sz w:val="32"/>
          <w:szCs w:val="32"/>
        </w:rPr>
        <w:t>进一步摸清极端强降雨条件下地质灾害风险隐患底数，更新划定危险区范围、受威胁对象和风险等级，为“隐患点+风险区”双控管理和国土空间规划编制更新等提供依据。常态化开展地面沉降监测、运行和维护，建立完善全</w:t>
      </w:r>
      <w:r>
        <w:rPr>
          <w:rFonts w:hint="eastAsia" w:ascii="Times New Roman" w:hAnsi="Times New Roman" w:eastAsia="仿宋_GB2312" w:cs="Times New Roman"/>
          <w:sz w:val="32"/>
          <w:szCs w:val="32"/>
          <w:lang w:eastAsia="zh-CN"/>
        </w:rPr>
        <w:t>市</w:t>
      </w:r>
      <w:r>
        <w:rPr>
          <w:rFonts w:hint="default" w:ascii="Times New Roman" w:hAnsi="Times New Roman" w:eastAsia="仿宋_GB2312" w:cs="Times New Roman"/>
          <w:sz w:val="32"/>
          <w:szCs w:val="32"/>
        </w:rPr>
        <w:t>地面沉降监测网，不断提高地面沉降防治能力。</w:t>
      </w:r>
    </w:p>
    <w:p>
      <w:pPr>
        <w:pStyle w:val="21"/>
        <w:keepNext w:val="0"/>
        <w:keepLines w:val="0"/>
        <w:pageBreakBefore w:val="0"/>
        <w:widowControl/>
        <w:kinsoku/>
        <w:wordWrap/>
        <w:overflowPunct/>
        <w:topLinePunct w:val="0"/>
        <w:bidi w:val="0"/>
        <w:spacing w:after="0" w:line="640" w:lineRule="exact"/>
        <w:ind w:firstLine="640" w:firstLineChars="200"/>
        <w:jc w:val="both"/>
        <w:textAlignment w:val="auto"/>
        <w:rPr>
          <w:rFonts w:hint="default" w:ascii="Times New Roman" w:hAnsi="Times New Roman" w:eastAsia="仿宋_GB2312" w:cs="Times New Roman"/>
          <w:color w:val="FF0000"/>
          <w:sz w:val="32"/>
          <w:szCs w:val="32"/>
        </w:rPr>
      </w:pPr>
      <w:r>
        <w:rPr>
          <w:rFonts w:hint="default" w:ascii="Times New Roman" w:hAnsi="Times New Roman" w:eastAsia="楷体_GB2312" w:cs="Times New Roman"/>
          <w:sz w:val="32"/>
          <w:szCs w:val="32"/>
        </w:rPr>
        <w:t>（五）提升监测预警科技能力。</w:t>
      </w:r>
      <w:r>
        <w:rPr>
          <w:rFonts w:hint="eastAsia" w:ascii="Times New Roman" w:hAnsi="Times New Roman" w:eastAsia="仿宋_GB2312" w:cs="Times New Roman"/>
          <w:color w:val="auto"/>
          <w:sz w:val="32"/>
          <w:szCs w:val="32"/>
          <w:lang w:eastAsia="zh-CN"/>
        </w:rPr>
        <w:t>依托</w:t>
      </w:r>
      <w:r>
        <w:rPr>
          <w:rFonts w:hint="default" w:ascii="Times New Roman" w:hAnsi="Times New Roman" w:eastAsia="仿宋_GB2312" w:cs="Times New Roman"/>
          <w:color w:val="auto"/>
          <w:sz w:val="32"/>
          <w:szCs w:val="32"/>
        </w:rPr>
        <w:t>安徽省地质灾害监测预警系统</w:t>
      </w:r>
      <w:r>
        <w:rPr>
          <w:rFonts w:hint="eastAsia" w:ascii="Times New Roman" w:hAnsi="Times New Roman" w:eastAsia="仿宋_GB2312" w:cs="Times New Roman"/>
          <w:color w:val="auto"/>
          <w:sz w:val="32"/>
          <w:szCs w:val="32"/>
          <w:lang w:eastAsia="zh-CN"/>
        </w:rPr>
        <w:t>，根据自身实际，</w:t>
      </w:r>
      <w:r>
        <w:rPr>
          <w:rFonts w:hint="default" w:ascii="Times New Roman" w:hAnsi="Times New Roman" w:eastAsia="仿宋_GB2312" w:cs="Times New Roman"/>
          <w:color w:val="auto"/>
          <w:sz w:val="32"/>
          <w:szCs w:val="32"/>
        </w:rPr>
        <w:t>整合市、县</w:t>
      </w:r>
      <w:r>
        <w:rPr>
          <w:rFonts w:hint="eastAsia" w:ascii="Times New Roman" w:hAnsi="Times New Roman" w:eastAsia="仿宋_GB2312" w:cs="Times New Roman"/>
          <w:color w:val="auto"/>
          <w:sz w:val="32"/>
          <w:szCs w:val="32"/>
          <w:lang w:eastAsia="zh-CN"/>
        </w:rPr>
        <w:t>、乡</w:t>
      </w:r>
      <w:r>
        <w:rPr>
          <w:rFonts w:hint="default" w:ascii="Times New Roman" w:hAnsi="Times New Roman" w:eastAsia="仿宋_GB2312" w:cs="Times New Roman"/>
          <w:color w:val="auto"/>
          <w:sz w:val="32"/>
          <w:szCs w:val="32"/>
        </w:rPr>
        <w:t>三级地质灾害监测预警需求，建立“市级预报到乡、县级预警到村”的预警预报体系，</w:t>
      </w:r>
      <w:r>
        <w:rPr>
          <w:rFonts w:hint="eastAsia" w:ascii="Times New Roman" w:hAnsi="Times New Roman" w:eastAsia="仿宋_GB2312" w:cs="Times New Roman"/>
          <w:color w:val="auto"/>
          <w:sz w:val="32"/>
          <w:szCs w:val="32"/>
          <w:lang w:eastAsia="zh-CN"/>
        </w:rPr>
        <w:t>实现</w:t>
      </w:r>
      <w:r>
        <w:rPr>
          <w:rFonts w:hint="default" w:ascii="Times New Roman" w:hAnsi="Times New Roman" w:eastAsia="仿宋_GB2312" w:cs="Times New Roman"/>
          <w:color w:val="auto"/>
          <w:sz w:val="32"/>
          <w:szCs w:val="32"/>
        </w:rPr>
        <w:t>重点区域1小时动态预警全覆盖。</w:t>
      </w:r>
    </w:p>
    <w:p>
      <w:pPr>
        <w:pStyle w:val="21"/>
        <w:keepNext w:val="0"/>
        <w:keepLines w:val="0"/>
        <w:pageBreakBefore w:val="0"/>
        <w:widowControl/>
        <w:kinsoku/>
        <w:wordWrap/>
        <w:overflowPunct/>
        <w:topLinePunct w:val="0"/>
        <w:bidi w:val="0"/>
        <w:spacing w:after="0" w:line="640" w:lineRule="exact"/>
        <w:ind w:firstLine="640" w:firstLineChars="200"/>
        <w:jc w:val="both"/>
        <w:textAlignment w:val="auto"/>
        <w:rPr>
          <w:rFonts w:hint="default" w:ascii="Times New Roman" w:hAnsi="Times New Roman" w:eastAsia="仿宋_GB2312" w:cs="Times New Roman"/>
          <w:color w:val="auto"/>
          <w:sz w:val="32"/>
          <w:szCs w:val="32"/>
        </w:rPr>
      </w:pPr>
      <w:r>
        <w:rPr>
          <w:rFonts w:hint="default" w:ascii="Times New Roman" w:hAnsi="Times New Roman" w:eastAsia="楷体_GB2312" w:cs="Times New Roman"/>
          <w:sz w:val="32"/>
          <w:szCs w:val="32"/>
        </w:rPr>
        <w:t>（六）完善群测群防网络体系。</w:t>
      </w:r>
      <w:r>
        <w:rPr>
          <w:rFonts w:hint="default" w:ascii="Times New Roman" w:hAnsi="Times New Roman" w:eastAsia="仿宋_GB2312" w:cs="Times New Roman"/>
          <w:sz w:val="32"/>
          <w:szCs w:val="32"/>
        </w:rPr>
        <w:t>各</w:t>
      </w:r>
      <w:r>
        <w:rPr>
          <w:rFonts w:hint="eastAsia" w:ascii="Times New Roman" w:hAnsi="Times New Roman" w:eastAsia="仿宋_GB2312" w:cs="Times New Roman"/>
          <w:sz w:val="32"/>
          <w:szCs w:val="32"/>
          <w:lang w:eastAsia="zh-CN"/>
        </w:rPr>
        <w:t>地</w:t>
      </w:r>
      <w:r>
        <w:rPr>
          <w:rFonts w:hint="default" w:ascii="Times New Roman" w:hAnsi="Times New Roman" w:eastAsia="仿宋_GB2312" w:cs="Times New Roman"/>
          <w:sz w:val="32"/>
          <w:szCs w:val="32"/>
        </w:rPr>
        <w:t>要组织乡镇（街道）、相关部门做好地质灾害群测群防工作，把地质灾害隐患点的防灾责任和监测责任落实到具体责任人</w:t>
      </w:r>
      <w:r>
        <w:rPr>
          <w:rFonts w:hint="default" w:ascii="Times New Roman" w:hAnsi="Times New Roman" w:eastAsia="仿宋_GB2312" w:cs="Times New Roman"/>
          <w:sz w:val="32"/>
          <w:szCs w:val="32"/>
          <w:lang w:val="en" w:eastAsia="zh-CN"/>
        </w:rPr>
        <w:t>，坚持汛期“驻县包乡”工作机制，充分发挥专业队伍技术优势</w:t>
      </w:r>
      <w:r>
        <w:rPr>
          <w:rFonts w:hint="default" w:ascii="Times New Roman" w:hAnsi="Times New Roman" w:eastAsia="仿宋_GB2312" w:cs="Times New Roman"/>
          <w:sz w:val="32"/>
          <w:szCs w:val="32"/>
        </w:rPr>
        <w:t>。加强对防灾责任人、群测群防员的专业培训，及时制发防灾明白卡、避险明白卡，设立警示标识。</w:t>
      </w:r>
      <w:r>
        <w:rPr>
          <w:rFonts w:hint="default" w:ascii="Times New Roman" w:hAnsi="Times New Roman" w:eastAsia="仿宋_GB2312" w:cs="Times New Roman"/>
          <w:color w:val="auto"/>
          <w:sz w:val="32"/>
          <w:szCs w:val="32"/>
        </w:rPr>
        <w:t>加强临时避险点巡查，防止已转移人员擅自返回危险区。及时更新群测群防网络信息，为精准研判、精准处置提供坚实基础。</w:t>
      </w:r>
    </w:p>
    <w:p>
      <w:pPr>
        <w:pStyle w:val="21"/>
        <w:keepNext w:val="0"/>
        <w:keepLines w:val="0"/>
        <w:pageBreakBefore w:val="0"/>
        <w:kinsoku/>
        <w:wordWrap/>
        <w:overflowPunct/>
        <w:topLinePunct w:val="0"/>
        <w:bidi w:val="0"/>
        <w:adjustRightInd w:val="0"/>
        <w:snapToGrid w:val="0"/>
        <w:spacing w:after="0" w:line="640"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楷体_GB2312" w:cs="Times New Roman"/>
          <w:color w:val="auto"/>
          <w:sz w:val="32"/>
          <w:szCs w:val="32"/>
        </w:rPr>
        <w:t>（七）</w:t>
      </w:r>
      <w:r>
        <w:rPr>
          <w:rFonts w:hint="default" w:ascii="Times New Roman" w:hAnsi="Times New Roman" w:eastAsia="楷体_GB2312" w:cs="Times New Roman"/>
          <w:sz w:val="32"/>
          <w:szCs w:val="32"/>
        </w:rPr>
        <w:t>加强人口密集区和重点领域地灾防治。</w:t>
      </w:r>
      <w:r>
        <w:rPr>
          <w:rFonts w:hint="eastAsia" w:ascii="Times New Roman" w:hAnsi="Times New Roman" w:eastAsia="仿宋_GB2312" w:cs="Times New Roman"/>
          <w:sz w:val="32"/>
          <w:szCs w:val="32"/>
          <w:lang w:eastAsia="zh-CN"/>
        </w:rPr>
        <w:t>各</w:t>
      </w:r>
      <w:r>
        <w:rPr>
          <w:rFonts w:hint="default" w:ascii="Times New Roman" w:hAnsi="Times New Roman" w:eastAsia="仿宋_GB2312" w:cs="Times New Roman"/>
          <w:sz w:val="32"/>
          <w:szCs w:val="32"/>
        </w:rPr>
        <w:t>相关部门按照职责分工，建立地质灾害风险隐患动态排查评估机制，组织开展行业领域内的常态化地质灾害隐患监测、巡查排查等，对城镇、学校、医院、敬老院、农家乐等人口密集区及旅游景区、交通干线、工矿企业、工程建设活动区，以及交通运输、水利、能源、铁路和矿山等重大基础设施领域地质灾害隐患，要指导督促责任单位及时采取排危除险、综合治理等防治措施，有效管控地质灾害风险隐患。</w:t>
      </w:r>
      <w:r>
        <w:rPr>
          <w:rFonts w:hint="eastAsia" w:ascii="Times New Roman" w:hAnsi="Times New Roman" w:eastAsia="仿宋_GB2312" w:cs="Times New Roman"/>
          <w:sz w:val="32"/>
          <w:szCs w:val="32"/>
          <w:lang w:eastAsia="zh-CN"/>
        </w:rPr>
        <w:t>建设单位</w:t>
      </w:r>
      <w:r>
        <w:rPr>
          <w:rFonts w:hint="default" w:ascii="Times New Roman" w:hAnsi="Times New Roman" w:eastAsia="仿宋_GB2312" w:cs="Times New Roman"/>
          <w:sz w:val="32"/>
          <w:szCs w:val="32"/>
        </w:rPr>
        <w:t>要加强对工地周边地质灾害隐患的监测预警，制定防灾预案，切实保证在建工程</w:t>
      </w:r>
      <w:r>
        <w:rPr>
          <w:rFonts w:hint="eastAsia"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rPr>
        <w:t>施工人员</w:t>
      </w:r>
      <w:r>
        <w:rPr>
          <w:rFonts w:hint="eastAsia" w:ascii="Times New Roman" w:hAnsi="Times New Roman" w:eastAsia="仿宋_GB2312" w:cs="Times New Roman"/>
          <w:sz w:val="32"/>
          <w:szCs w:val="32"/>
          <w:lang w:eastAsia="zh-CN"/>
        </w:rPr>
        <w:t>及周边人民群众</w:t>
      </w:r>
      <w:r>
        <w:rPr>
          <w:rFonts w:hint="default" w:ascii="Times New Roman" w:hAnsi="Times New Roman" w:eastAsia="仿宋_GB2312" w:cs="Times New Roman"/>
          <w:sz w:val="32"/>
          <w:szCs w:val="32"/>
        </w:rPr>
        <w:t>安全。</w:t>
      </w:r>
    </w:p>
    <w:p>
      <w:pPr>
        <w:pStyle w:val="21"/>
        <w:keepNext w:val="0"/>
        <w:keepLines w:val="0"/>
        <w:pageBreakBefore w:val="0"/>
        <w:kinsoku/>
        <w:wordWrap/>
        <w:overflowPunct/>
        <w:topLinePunct w:val="0"/>
        <w:bidi w:val="0"/>
        <w:adjustRightInd w:val="0"/>
        <w:snapToGrid w:val="0"/>
        <w:spacing w:after="0" w:line="640"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楷体_GB2312" w:cs="Times New Roman"/>
          <w:sz w:val="32"/>
          <w:szCs w:val="32"/>
        </w:rPr>
        <w:t>（八）落实防护工程“回头看”。</w:t>
      </w:r>
      <w:r>
        <w:rPr>
          <w:rFonts w:hint="default" w:ascii="Times New Roman" w:hAnsi="Times New Roman" w:eastAsia="仿宋_GB2312" w:cs="Times New Roman"/>
          <w:sz w:val="32"/>
          <w:szCs w:val="32"/>
        </w:rPr>
        <w:t>要结合汛前调查、汛中巡查、汛后核查，组织开展已完成地质灾害隐患综合治理项目和已核销隐患点的全面自查工作，做到每点必查、掌握实情，对受损或防治能力降低的地质灾害防护工程，要及时采取清淤、加固、修缮等措施进行维护，确保防治工程安全稳定运行。</w:t>
      </w:r>
    </w:p>
    <w:p>
      <w:pPr>
        <w:keepNext w:val="0"/>
        <w:keepLines w:val="0"/>
        <w:pageBreakBefore w:val="0"/>
        <w:kinsoku/>
        <w:wordWrap/>
        <w:overflowPunct/>
        <w:topLinePunct w:val="0"/>
        <w:bidi w:val="0"/>
        <w:spacing w:line="640" w:lineRule="exact"/>
        <w:ind w:firstLine="640"/>
        <w:jc w:val="left"/>
        <w:textAlignment w:val="auto"/>
        <w:rPr>
          <w:rFonts w:hint="default" w:ascii="Times New Roman" w:hAnsi="Times New Roman" w:eastAsia="仿宋_GB2312" w:cs="Times New Roman"/>
          <w:sz w:val="32"/>
          <w:szCs w:val="32"/>
        </w:rPr>
      </w:pPr>
      <w:r>
        <w:rPr>
          <w:rFonts w:hint="default" w:ascii="Times New Roman" w:hAnsi="Times New Roman" w:eastAsia="楷体_GB2312" w:cs="Times New Roman"/>
          <w:sz w:val="32"/>
          <w:szCs w:val="32"/>
        </w:rPr>
        <w:t>（九）</w:t>
      </w:r>
      <w:r>
        <w:rPr>
          <w:rFonts w:hint="default" w:ascii="Times New Roman" w:hAnsi="Times New Roman" w:eastAsia="楷体_GB2312" w:cs="Times New Roman"/>
          <w:sz w:val="32"/>
          <w:szCs w:val="32"/>
          <w:lang w:val="en"/>
        </w:rPr>
        <w:t>加强宣传培训演练。</w:t>
      </w:r>
      <w:r>
        <w:rPr>
          <w:rFonts w:hint="default" w:ascii="Times New Roman" w:hAnsi="Times New Roman" w:eastAsia="仿宋_GB2312" w:cs="Times New Roman"/>
          <w:sz w:val="32"/>
          <w:szCs w:val="32"/>
          <w:lang w:val="en"/>
        </w:rPr>
        <w:t>要将地质灾害防治法律法规、科学知识纳入宣传教育计划，</w:t>
      </w:r>
      <w:r>
        <w:rPr>
          <w:rFonts w:hint="default" w:ascii="Times New Roman" w:hAnsi="Times New Roman" w:eastAsia="仿宋_GB2312" w:cs="Times New Roman"/>
          <w:sz w:val="32"/>
          <w:szCs w:val="32"/>
        </w:rPr>
        <w:t>因地制宜常态化开展地质灾害防治宣传教育活动。分层级组织开展防灾知识培训。开展极端条件下的临灾避险演练，重大工程建设活动区、重要隐患点和风险区，至少组织开展1次临灾避险演练，进一步提升基层防御响应、临灾避险能力和自救互救能力。</w:t>
      </w:r>
    </w:p>
    <w:p>
      <w:pPr>
        <w:keepNext w:val="0"/>
        <w:keepLines w:val="0"/>
        <w:pageBreakBefore w:val="0"/>
        <w:widowControl w:val="0"/>
        <w:kinsoku/>
        <w:wordWrap/>
        <w:overflowPunct/>
        <w:topLinePunct w:val="0"/>
        <w:autoSpaceDE/>
        <w:autoSpaceDN/>
        <w:bidi w:val="0"/>
        <w:spacing w:line="640" w:lineRule="exact"/>
        <w:ind w:left="0" w:leftChars="0" w:right="0" w:rightChars="0" w:firstLine="640" w:firstLineChars="200"/>
        <w:textAlignment w:val="auto"/>
        <w:outlineLvl w:val="9"/>
        <w:rPr>
          <w:rFonts w:hint="default" w:ascii="黑体" w:hAnsi="黑体" w:eastAsia="黑体" w:cs="黑体"/>
          <w:color w:val="auto"/>
          <w:sz w:val="32"/>
          <w:szCs w:val="32"/>
          <w:u w:color="000000" w:themeColor="text1"/>
          <w:lang w:val="en-US" w:eastAsia="zh-CN"/>
        </w:rPr>
      </w:pPr>
      <w:r>
        <w:rPr>
          <w:rFonts w:hint="default" w:ascii="黑体" w:hAnsi="黑体" w:eastAsia="黑体" w:cs="黑体"/>
          <w:color w:val="auto"/>
          <w:sz w:val="32"/>
          <w:szCs w:val="32"/>
          <w:u w:color="000000" w:themeColor="text1"/>
          <w:lang w:val="en-US" w:eastAsia="zh-CN"/>
        </w:rPr>
        <w:t>六、保障措施</w:t>
      </w:r>
    </w:p>
    <w:p>
      <w:pPr>
        <w:pStyle w:val="21"/>
        <w:keepNext w:val="0"/>
        <w:keepLines w:val="0"/>
        <w:pageBreakBefore w:val="0"/>
        <w:kinsoku/>
        <w:wordWrap/>
        <w:overflowPunct/>
        <w:topLinePunct w:val="0"/>
        <w:bidi w:val="0"/>
        <w:adjustRightInd w:val="0"/>
        <w:snapToGrid w:val="0"/>
        <w:spacing w:after="0" w:line="640"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按照“属地管理、分级负责”的要求</w:t>
      </w:r>
      <w:r>
        <w:rPr>
          <w:rFonts w:hint="default" w:ascii="Times New Roman" w:hAnsi="Times New Roman" w:eastAsia="仿宋_GB2312" w:cs="Times New Roman"/>
          <w:snapToGrid w:val="0"/>
          <w:kern w:val="0"/>
          <w:sz w:val="32"/>
          <w:szCs w:val="32"/>
        </w:rPr>
        <w:t>，</w:t>
      </w:r>
      <w:r>
        <w:rPr>
          <w:rFonts w:hint="default" w:ascii="Times New Roman" w:hAnsi="Times New Roman" w:eastAsia="仿宋_GB2312" w:cs="Times New Roman"/>
          <w:sz w:val="32"/>
          <w:szCs w:val="32"/>
        </w:rPr>
        <w:t>谋划部署好2025年地质灾害防治工作，完善各项工作制度，明确任务和分工</w:t>
      </w:r>
      <w:r>
        <w:rPr>
          <w:rFonts w:hint="eastAsia" w:ascii="Times New Roman" w:hAnsi="Times New Roman" w:eastAsia="仿宋_GB2312" w:cs="Times New Roman"/>
          <w:sz w:val="32"/>
          <w:szCs w:val="32"/>
          <w:lang w:eastAsia="zh-CN"/>
        </w:rPr>
        <w:t>。各相关部门按照职责分工</w:t>
      </w:r>
      <w:r>
        <w:rPr>
          <w:rFonts w:hint="default" w:ascii="Times New Roman" w:hAnsi="Times New Roman" w:eastAsia="仿宋_GB2312" w:cs="Times New Roman"/>
          <w:sz w:val="32"/>
          <w:szCs w:val="32"/>
        </w:rPr>
        <w:t>做好相关领域地质灾害防治工作的组织实施。要根据当地社会经济发展水平和地质灾害防治工作需要，统筹安排资金，做好资金保障。自然资源部门要</w:t>
      </w:r>
      <w:r>
        <w:rPr>
          <w:rFonts w:hint="default" w:ascii="Times New Roman" w:hAnsi="Times New Roman" w:eastAsia="仿宋_GB2312" w:cs="Times New Roman"/>
          <w:snapToGrid w:val="0"/>
          <w:kern w:val="0"/>
          <w:sz w:val="32"/>
          <w:szCs w:val="32"/>
        </w:rPr>
        <w:t>充分发挥地质灾害防治</w:t>
      </w:r>
      <w:r>
        <w:rPr>
          <w:rFonts w:hint="default" w:ascii="Times New Roman" w:hAnsi="Times New Roman" w:eastAsia="仿宋_GB2312" w:cs="Times New Roman"/>
          <w:sz w:val="32"/>
          <w:szCs w:val="32"/>
        </w:rPr>
        <w:t>议事协调机构作用</w:t>
      </w:r>
      <w:r>
        <w:rPr>
          <w:rFonts w:hint="default" w:ascii="Times New Roman" w:hAnsi="Times New Roman" w:eastAsia="仿宋_GB2312" w:cs="Times New Roman"/>
          <w:snapToGrid w:val="0"/>
          <w:kern w:val="0"/>
          <w:sz w:val="32"/>
          <w:szCs w:val="32"/>
        </w:rPr>
        <w:t>和本部门专业优势，</w:t>
      </w:r>
      <w:r>
        <w:rPr>
          <w:rFonts w:hint="eastAsia" w:ascii="Times New Roman" w:hAnsi="Times New Roman" w:eastAsia="仿宋_GB2312" w:cs="Times New Roman"/>
          <w:snapToGrid w:val="0"/>
          <w:kern w:val="0"/>
          <w:sz w:val="32"/>
          <w:szCs w:val="32"/>
          <w:lang w:eastAsia="zh-CN"/>
        </w:rPr>
        <w:t>动态掌握相关部门已查明的地质灾害风险隐患及防范责任措施落实情况，</w:t>
      </w:r>
      <w:r>
        <w:rPr>
          <w:rFonts w:hint="default" w:ascii="Times New Roman" w:hAnsi="Times New Roman" w:eastAsia="仿宋_GB2312" w:cs="Times New Roman"/>
          <w:snapToGrid w:val="0"/>
          <w:kern w:val="0"/>
          <w:sz w:val="32"/>
          <w:szCs w:val="32"/>
        </w:rPr>
        <w:t>协助地方党委政府，适时派出工作组，采取“四不两直”等方式，督促指导相关部门和单位落实《地质灾害防治条例》等有关要求，进一步健全完善灾害风险隐患防控机制。</w:t>
      </w:r>
    </w:p>
    <w:p>
      <w:pPr>
        <w:keepNext w:val="0"/>
        <w:keepLines w:val="0"/>
        <w:pageBreakBefore w:val="0"/>
        <w:kinsoku/>
        <w:wordWrap/>
        <w:overflowPunct/>
        <w:topLinePunct w:val="0"/>
        <w:bidi w:val="0"/>
        <w:adjustRightInd w:val="0"/>
        <w:snapToGrid w:val="0"/>
        <w:spacing w:line="640" w:lineRule="exact"/>
        <w:ind w:firstLine="640" w:firstLineChars="200"/>
        <w:textAlignment w:val="auto"/>
        <w:rPr>
          <w:rFonts w:hint="default" w:ascii="Times New Roman" w:hAnsi="Times New Roman" w:eastAsia="仿宋_GB2312" w:cs="Times New Roman"/>
          <w:sz w:val="32"/>
          <w:szCs w:val="32"/>
        </w:rPr>
      </w:pPr>
    </w:p>
    <w:p>
      <w:pPr>
        <w:rPr>
          <w:rFonts w:hint="default" w:ascii="Times New Roman" w:hAnsi="Times New Roman" w:eastAsia="黑体" w:cs="Times New Roman"/>
          <w:kern w:val="0"/>
          <w:sz w:val="32"/>
          <w:szCs w:val="32"/>
          <w:lang w:eastAsia="zh-TW"/>
        </w:rPr>
      </w:pPr>
      <w:r>
        <w:rPr>
          <w:rFonts w:hint="default" w:ascii="Times New Roman" w:hAnsi="Times New Roman" w:eastAsia="黑体" w:cs="Times New Roman"/>
          <w:kern w:val="0"/>
          <w:sz w:val="32"/>
          <w:szCs w:val="32"/>
          <w:lang w:eastAsia="zh-TW"/>
        </w:rPr>
        <w:br w:type="page"/>
      </w:r>
    </w:p>
    <w:p>
      <w:pPr>
        <w:keepNext w:val="0"/>
        <w:keepLines w:val="0"/>
        <w:pageBreakBefore w:val="0"/>
        <w:widowControl w:val="0"/>
        <w:kinsoku/>
        <w:wordWrap/>
        <w:overflowPunct/>
        <w:topLinePunct w:val="0"/>
        <w:autoSpaceDE/>
        <w:autoSpaceDN/>
        <w:bidi w:val="0"/>
        <w:adjustRightInd w:val="0"/>
        <w:snapToGrid w:val="0"/>
        <w:spacing w:line="480" w:lineRule="exact"/>
        <w:textAlignment w:val="auto"/>
        <w:rPr>
          <w:rFonts w:hint="default" w:ascii="Times New Roman" w:hAnsi="Times New Roman" w:eastAsia="黑体" w:cs="Times New Roman"/>
          <w:kern w:val="0"/>
          <w:sz w:val="32"/>
          <w:szCs w:val="32"/>
          <w:lang w:val="en-US" w:eastAsia="zh-CN"/>
        </w:rPr>
      </w:pPr>
      <w:r>
        <w:rPr>
          <w:rFonts w:hint="default" w:ascii="Times New Roman" w:hAnsi="Times New Roman" w:eastAsia="黑体" w:cs="Times New Roman"/>
          <w:kern w:val="0"/>
          <w:sz w:val="32"/>
          <w:szCs w:val="32"/>
          <w:lang w:eastAsia="zh-TW"/>
        </w:rPr>
        <w:t>附件</w:t>
      </w:r>
      <w:r>
        <w:rPr>
          <w:rFonts w:hint="eastAsia" w:ascii="Times New Roman" w:hAnsi="Times New Roman" w:eastAsia="黑体" w:cs="Times New Roman"/>
          <w:kern w:val="0"/>
          <w:sz w:val="32"/>
          <w:szCs w:val="32"/>
          <w:lang w:val="en-US" w:eastAsia="zh-CN"/>
        </w:rPr>
        <w:t>1</w:t>
      </w:r>
    </w:p>
    <w:p>
      <w:pPr>
        <w:pStyle w:val="21"/>
        <w:keepNext w:val="0"/>
        <w:keepLines w:val="0"/>
        <w:pageBreakBefore w:val="0"/>
        <w:widowControl w:val="0"/>
        <w:kinsoku/>
        <w:wordWrap/>
        <w:overflowPunct/>
        <w:topLinePunct w:val="0"/>
        <w:autoSpaceDE/>
        <w:autoSpaceDN/>
        <w:bidi w:val="0"/>
        <w:spacing w:line="480" w:lineRule="exact"/>
        <w:ind w:firstLine="0"/>
        <w:jc w:val="center"/>
        <w:textAlignment w:val="auto"/>
        <w:rPr>
          <w:rFonts w:hint="default" w:ascii="Times New Roman" w:hAnsi="Times New Roman" w:eastAsia="方正小标宋简体" w:cs="Times New Roman"/>
          <w:kern w:val="0"/>
          <w:sz w:val="44"/>
          <w:szCs w:val="44"/>
        </w:rPr>
      </w:pPr>
    </w:p>
    <w:p>
      <w:pPr>
        <w:pStyle w:val="21"/>
        <w:keepNext w:val="0"/>
        <w:keepLines w:val="0"/>
        <w:pageBreakBefore w:val="0"/>
        <w:widowControl w:val="0"/>
        <w:kinsoku/>
        <w:wordWrap/>
        <w:overflowPunct/>
        <w:topLinePunct w:val="0"/>
        <w:autoSpaceDE/>
        <w:autoSpaceDN/>
        <w:bidi w:val="0"/>
        <w:spacing w:line="480" w:lineRule="exact"/>
        <w:ind w:firstLine="0"/>
        <w:jc w:val="center"/>
        <w:textAlignment w:val="auto"/>
        <w:rPr>
          <w:rFonts w:hint="default" w:ascii="Times New Roman" w:hAnsi="Times New Roman" w:eastAsia="方正小标宋简体" w:cs="Times New Roman"/>
          <w:kern w:val="0"/>
          <w:sz w:val="44"/>
          <w:szCs w:val="44"/>
        </w:rPr>
      </w:pPr>
      <w:r>
        <w:rPr>
          <w:rFonts w:hint="default" w:ascii="Times New Roman" w:hAnsi="Times New Roman" w:eastAsia="方正小标宋简体" w:cs="Times New Roman"/>
          <w:kern w:val="0"/>
          <w:sz w:val="44"/>
          <w:szCs w:val="44"/>
        </w:rPr>
        <w:t>2025年</w:t>
      </w:r>
      <w:r>
        <w:rPr>
          <w:rFonts w:hint="eastAsia" w:ascii="Times New Roman" w:hAnsi="Times New Roman" w:eastAsia="方正小标宋简体" w:cs="Times New Roman"/>
          <w:kern w:val="0"/>
          <w:sz w:val="44"/>
          <w:szCs w:val="44"/>
          <w:lang w:eastAsia="zh-CN"/>
        </w:rPr>
        <w:t>亳州市</w:t>
      </w:r>
      <w:r>
        <w:rPr>
          <w:rFonts w:hint="default" w:ascii="Times New Roman" w:hAnsi="Times New Roman" w:eastAsia="方正小标宋简体" w:cs="Times New Roman"/>
          <w:kern w:val="0"/>
          <w:sz w:val="44"/>
          <w:szCs w:val="44"/>
        </w:rPr>
        <w:t>地质灾害监测预防责任人名单</w:t>
      </w:r>
    </w:p>
    <w:p>
      <w:pPr>
        <w:pStyle w:val="21"/>
        <w:keepNext w:val="0"/>
        <w:keepLines w:val="0"/>
        <w:pageBreakBefore w:val="0"/>
        <w:widowControl w:val="0"/>
        <w:kinsoku/>
        <w:wordWrap/>
        <w:overflowPunct/>
        <w:topLinePunct w:val="0"/>
        <w:autoSpaceDE/>
        <w:autoSpaceDN/>
        <w:bidi w:val="0"/>
        <w:adjustRightInd/>
        <w:snapToGrid/>
        <w:spacing w:line="480" w:lineRule="exact"/>
        <w:ind w:firstLine="0"/>
        <w:jc w:val="center"/>
        <w:textAlignment w:val="auto"/>
        <w:rPr>
          <w:rFonts w:hint="default" w:ascii="Times New Roman" w:hAnsi="Times New Roman" w:eastAsia="方正小标宋简体" w:cs="Times New Roman"/>
          <w:kern w:val="0"/>
          <w:sz w:val="44"/>
          <w:szCs w:val="44"/>
        </w:rPr>
      </w:pPr>
    </w:p>
    <w:tbl>
      <w:tblPr>
        <w:tblStyle w:val="6"/>
        <w:tblW w:w="9478" w:type="dxa"/>
        <w:tblInd w:w="91" w:type="dxa"/>
        <w:tblLayout w:type="fixed"/>
        <w:tblCellMar>
          <w:top w:w="0" w:type="dxa"/>
          <w:left w:w="108" w:type="dxa"/>
          <w:bottom w:w="0" w:type="dxa"/>
          <w:right w:w="108" w:type="dxa"/>
        </w:tblCellMar>
      </w:tblPr>
      <w:tblGrid>
        <w:gridCol w:w="1461"/>
        <w:gridCol w:w="1495"/>
        <w:gridCol w:w="4495"/>
        <w:gridCol w:w="2027"/>
      </w:tblGrid>
      <w:tr>
        <w:tblPrEx>
          <w:tblCellMar>
            <w:top w:w="0" w:type="dxa"/>
            <w:left w:w="108" w:type="dxa"/>
            <w:bottom w:w="0" w:type="dxa"/>
            <w:right w:w="108" w:type="dxa"/>
          </w:tblCellMar>
        </w:tblPrEx>
        <w:trPr>
          <w:trHeight w:val="564" w:hRule="atLeast"/>
        </w:trPr>
        <w:tc>
          <w:tcPr>
            <w:tcW w:w="14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spacing w:line="480" w:lineRule="exact"/>
              <w:jc w:val="center"/>
              <w:textAlignment w:val="center"/>
              <w:rPr>
                <w:rFonts w:hint="default" w:ascii="Times New Roman" w:hAnsi="Times New Roman" w:eastAsia="黑体" w:cs="Times New Roman"/>
                <w:color w:val="000000"/>
                <w:sz w:val="24"/>
                <w:szCs w:val="24"/>
              </w:rPr>
            </w:pPr>
            <w:r>
              <w:rPr>
                <w:rFonts w:hint="default" w:ascii="Times New Roman" w:hAnsi="Times New Roman" w:eastAsia="黑体" w:cs="Times New Roman"/>
                <w:color w:val="000000"/>
                <w:kern w:val="0"/>
                <w:sz w:val="24"/>
                <w:szCs w:val="24"/>
                <w:lang w:bidi="ar"/>
              </w:rPr>
              <w:t>联系单位</w:t>
            </w:r>
          </w:p>
        </w:tc>
        <w:tc>
          <w:tcPr>
            <w:tcW w:w="149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spacing w:line="480" w:lineRule="exact"/>
              <w:jc w:val="center"/>
              <w:textAlignment w:val="center"/>
              <w:rPr>
                <w:rFonts w:hint="default" w:ascii="Times New Roman" w:hAnsi="Times New Roman" w:eastAsia="黑体" w:cs="Times New Roman"/>
                <w:color w:val="000000"/>
                <w:sz w:val="24"/>
                <w:szCs w:val="24"/>
              </w:rPr>
            </w:pPr>
            <w:r>
              <w:rPr>
                <w:rFonts w:hint="default" w:ascii="Times New Roman" w:hAnsi="Times New Roman" w:eastAsia="黑体" w:cs="Times New Roman"/>
                <w:color w:val="000000"/>
                <w:kern w:val="0"/>
                <w:sz w:val="24"/>
                <w:szCs w:val="24"/>
                <w:lang w:bidi="ar"/>
              </w:rPr>
              <w:t>联系人</w:t>
            </w:r>
          </w:p>
        </w:tc>
        <w:tc>
          <w:tcPr>
            <w:tcW w:w="449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spacing w:line="480" w:lineRule="exact"/>
              <w:jc w:val="center"/>
              <w:textAlignment w:val="center"/>
              <w:rPr>
                <w:rFonts w:hint="default" w:ascii="Times New Roman" w:hAnsi="Times New Roman" w:eastAsia="黑体" w:cs="Times New Roman"/>
                <w:color w:val="000000"/>
                <w:sz w:val="24"/>
                <w:szCs w:val="24"/>
              </w:rPr>
            </w:pPr>
            <w:r>
              <w:rPr>
                <w:rFonts w:hint="default" w:ascii="Times New Roman" w:hAnsi="Times New Roman" w:eastAsia="黑体" w:cs="Times New Roman"/>
                <w:color w:val="000000"/>
                <w:kern w:val="0"/>
                <w:sz w:val="24"/>
                <w:szCs w:val="24"/>
                <w:lang w:bidi="ar"/>
              </w:rPr>
              <w:t>职 务</w:t>
            </w:r>
          </w:p>
        </w:tc>
        <w:tc>
          <w:tcPr>
            <w:tcW w:w="202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spacing w:line="480" w:lineRule="exact"/>
              <w:jc w:val="center"/>
              <w:textAlignment w:val="center"/>
              <w:rPr>
                <w:rFonts w:hint="default" w:ascii="Times New Roman" w:hAnsi="Times New Roman" w:eastAsia="黑体" w:cs="Times New Roman"/>
                <w:color w:val="000000"/>
                <w:sz w:val="24"/>
                <w:szCs w:val="24"/>
              </w:rPr>
            </w:pPr>
            <w:r>
              <w:rPr>
                <w:rFonts w:hint="default" w:ascii="Times New Roman" w:hAnsi="Times New Roman" w:eastAsia="黑体" w:cs="Times New Roman"/>
                <w:color w:val="000000"/>
                <w:kern w:val="0"/>
                <w:sz w:val="24"/>
                <w:szCs w:val="24"/>
                <w:lang w:bidi="ar"/>
              </w:rPr>
              <w:t>电</w:t>
            </w:r>
            <w:r>
              <w:rPr>
                <w:rFonts w:hint="default" w:ascii="Times New Roman" w:hAnsi="Times New Roman" w:eastAsia="黑体" w:cs="Times New Roman"/>
                <w:color w:val="000000"/>
                <w:kern w:val="0"/>
                <w:sz w:val="24"/>
                <w:szCs w:val="24"/>
                <w:lang w:val="en-US" w:eastAsia="zh-CN" w:bidi="ar"/>
              </w:rPr>
              <w:t xml:space="preserve"> </w:t>
            </w:r>
            <w:r>
              <w:rPr>
                <w:rFonts w:hint="default" w:ascii="Times New Roman" w:hAnsi="Times New Roman" w:eastAsia="黑体" w:cs="Times New Roman"/>
                <w:color w:val="000000"/>
                <w:kern w:val="0"/>
                <w:sz w:val="24"/>
                <w:szCs w:val="24"/>
                <w:lang w:bidi="ar"/>
              </w:rPr>
              <w:t>话</w:t>
            </w:r>
          </w:p>
        </w:tc>
      </w:tr>
      <w:tr>
        <w:tblPrEx>
          <w:tblCellMar>
            <w:top w:w="0" w:type="dxa"/>
            <w:left w:w="108" w:type="dxa"/>
            <w:bottom w:w="0" w:type="dxa"/>
            <w:right w:w="108" w:type="dxa"/>
          </w:tblCellMar>
        </w:tblPrEx>
        <w:trPr>
          <w:trHeight w:val="760" w:hRule="atLeast"/>
        </w:trPr>
        <w:tc>
          <w:tcPr>
            <w:tcW w:w="1461" w:type="dxa"/>
            <w:vMerge w:val="restart"/>
            <w:tcBorders>
              <w:top w:val="single" w:color="000000" w:sz="4" w:space="0"/>
              <w:left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480" w:lineRule="exact"/>
              <w:jc w:val="center"/>
              <w:textAlignment w:val="center"/>
              <w:rPr>
                <w:rFonts w:hint="default" w:ascii="Times New Roman" w:hAnsi="Times New Roman" w:eastAsia="仿宋_GB2312" w:cs="Times New Roman"/>
                <w:color w:val="000000"/>
                <w:sz w:val="24"/>
                <w:szCs w:val="24"/>
              </w:rPr>
            </w:pPr>
            <w:r>
              <w:rPr>
                <w:rFonts w:hint="eastAsia" w:ascii="Times New Roman" w:hAnsi="Times New Roman" w:eastAsia="仿宋_GB2312" w:cs="Times New Roman"/>
                <w:color w:val="000000"/>
                <w:kern w:val="0"/>
                <w:sz w:val="24"/>
                <w:szCs w:val="24"/>
                <w:lang w:eastAsia="zh-CN" w:bidi="ar"/>
              </w:rPr>
              <w:t>市</w:t>
            </w:r>
            <w:r>
              <w:rPr>
                <w:rFonts w:hint="default" w:ascii="Times New Roman" w:hAnsi="Times New Roman" w:eastAsia="仿宋_GB2312" w:cs="Times New Roman"/>
                <w:color w:val="000000"/>
                <w:kern w:val="0"/>
                <w:sz w:val="24"/>
                <w:szCs w:val="24"/>
                <w:lang w:bidi="ar"/>
              </w:rPr>
              <w:t>级</w:t>
            </w:r>
          </w:p>
        </w:tc>
        <w:tc>
          <w:tcPr>
            <w:tcW w:w="149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480" w:lineRule="exact"/>
              <w:jc w:val="center"/>
              <w:textAlignment w:val="center"/>
              <w:rPr>
                <w:rFonts w:hint="eastAsia" w:ascii="Times New Roman" w:hAnsi="Times New Roman" w:eastAsia="仿宋_GB2312" w:cs="Times New Roman"/>
                <w:color w:val="000000"/>
                <w:sz w:val="24"/>
                <w:szCs w:val="24"/>
                <w:lang w:eastAsia="zh-CN"/>
              </w:rPr>
            </w:pPr>
            <w:r>
              <w:rPr>
                <w:rFonts w:hint="eastAsia" w:ascii="Times New Roman" w:hAnsi="Times New Roman" w:eastAsia="仿宋_GB2312" w:cs="Times New Roman"/>
                <w:color w:val="000000"/>
                <w:kern w:val="0"/>
                <w:sz w:val="24"/>
                <w:szCs w:val="24"/>
                <w:lang w:eastAsia="zh-CN" w:bidi="ar"/>
              </w:rPr>
              <w:t>纪晓燕</w:t>
            </w:r>
          </w:p>
        </w:tc>
        <w:tc>
          <w:tcPr>
            <w:tcW w:w="449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480" w:lineRule="exact"/>
              <w:jc w:val="center"/>
              <w:textAlignment w:val="center"/>
              <w:rPr>
                <w:rFonts w:hint="default" w:ascii="Times New Roman" w:hAnsi="Times New Roman" w:eastAsia="仿宋_GB2312" w:cs="Times New Roman"/>
                <w:color w:val="000000"/>
                <w:kern w:val="0"/>
                <w:sz w:val="24"/>
                <w:szCs w:val="24"/>
                <w:lang w:bidi="ar"/>
              </w:rPr>
            </w:pPr>
            <w:r>
              <w:rPr>
                <w:rFonts w:hint="eastAsia" w:ascii="Times New Roman" w:hAnsi="Times New Roman" w:eastAsia="仿宋_GB2312" w:cs="Times New Roman"/>
                <w:color w:val="000000"/>
                <w:kern w:val="0"/>
                <w:sz w:val="24"/>
                <w:szCs w:val="24"/>
                <w:lang w:eastAsia="zh-CN" w:bidi="ar"/>
              </w:rPr>
              <w:t>市自然资源和规划局</w:t>
            </w:r>
            <w:r>
              <w:rPr>
                <w:rFonts w:hint="default" w:ascii="Times New Roman" w:hAnsi="Times New Roman" w:eastAsia="仿宋_GB2312" w:cs="Times New Roman"/>
                <w:color w:val="000000"/>
                <w:kern w:val="0"/>
                <w:sz w:val="24"/>
                <w:szCs w:val="24"/>
                <w:lang w:bidi="ar"/>
              </w:rPr>
              <w:t>地质矿产综合</w:t>
            </w:r>
          </w:p>
          <w:p>
            <w:pPr>
              <w:keepNext w:val="0"/>
              <w:keepLines w:val="0"/>
              <w:pageBreakBefore w:val="0"/>
              <w:widowControl/>
              <w:kinsoku/>
              <w:wordWrap/>
              <w:overflowPunct/>
              <w:topLinePunct w:val="0"/>
              <w:autoSpaceDE/>
              <w:autoSpaceDN/>
              <w:bidi w:val="0"/>
              <w:adjustRightInd/>
              <w:snapToGrid/>
              <w:spacing w:line="480" w:lineRule="exact"/>
              <w:jc w:val="center"/>
              <w:textAlignment w:val="center"/>
              <w:rPr>
                <w:rFonts w:hint="eastAsia" w:ascii="Times New Roman" w:hAnsi="Times New Roman" w:eastAsia="仿宋_GB2312" w:cs="Times New Roman"/>
                <w:color w:val="000000"/>
                <w:sz w:val="24"/>
                <w:szCs w:val="24"/>
                <w:lang w:eastAsia="zh-CN"/>
              </w:rPr>
            </w:pPr>
            <w:r>
              <w:rPr>
                <w:rFonts w:hint="default" w:ascii="Times New Roman" w:hAnsi="Times New Roman" w:eastAsia="仿宋_GB2312" w:cs="Times New Roman"/>
                <w:color w:val="000000"/>
                <w:kern w:val="0"/>
                <w:sz w:val="24"/>
                <w:szCs w:val="24"/>
                <w:lang w:bidi="ar"/>
              </w:rPr>
              <w:t>管理科</w:t>
            </w:r>
            <w:r>
              <w:rPr>
                <w:rFonts w:hint="eastAsia" w:ascii="Times New Roman" w:hAnsi="Times New Roman" w:eastAsia="仿宋_GB2312" w:cs="Times New Roman"/>
                <w:color w:val="000000"/>
                <w:kern w:val="0"/>
                <w:sz w:val="24"/>
                <w:szCs w:val="24"/>
                <w:lang w:eastAsia="zh-CN" w:bidi="ar"/>
              </w:rPr>
              <w:t>科长</w:t>
            </w:r>
          </w:p>
        </w:tc>
        <w:tc>
          <w:tcPr>
            <w:tcW w:w="202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480" w:lineRule="exact"/>
              <w:jc w:val="center"/>
              <w:textAlignment w:val="center"/>
              <w:rPr>
                <w:rFonts w:hint="default" w:ascii="Times New Roman" w:hAnsi="Times New Roman" w:eastAsia="仿宋_GB2312" w:cs="Times New Roman"/>
                <w:color w:val="000000"/>
                <w:sz w:val="24"/>
                <w:szCs w:val="24"/>
                <w:lang w:val="en-US" w:eastAsia="zh-CN"/>
              </w:rPr>
            </w:pPr>
            <w:r>
              <w:rPr>
                <w:rFonts w:hint="default" w:ascii="Times New Roman" w:hAnsi="Times New Roman" w:eastAsia="仿宋_GB2312" w:cs="Times New Roman"/>
                <w:color w:val="000000"/>
                <w:kern w:val="0"/>
                <w:sz w:val="24"/>
                <w:szCs w:val="24"/>
                <w:lang w:val="en-US" w:eastAsia="zh-CN" w:bidi="ar"/>
              </w:rPr>
              <w:t>055</w:t>
            </w:r>
            <w:r>
              <w:rPr>
                <w:rFonts w:hint="eastAsia" w:ascii="Times New Roman" w:hAnsi="Times New Roman" w:eastAsia="仿宋_GB2312" w:cs="Times New Roman"/>
                <w:color w:val="000000"/>
                <w:kern w:val="0"/>
                <w:sz w:val="24"/>
                <w:szCs w:val="24"/>
                <w:lang w:val="en-US" w:eastAsia="zh-CN" w:bidi="ar"/>
              </w:rPr>
              <w:t>8</w:t>
            </w:r>
            <w:r>
              <w:rPr>
                <w:rFonts w:hint="default" w:ascii="Times New Roman" w:hAnsi="Times New Roman" w:eastAsia="仿宋_GB2312" w:cs="Times New Roman"/>
                <w:color w:val="000000"/>
                <w:kern w:val="0"/>
                <w:sz w:val="24"/>
                <w:szCs w:val="24"/>
                <w:lang w:val="en-US" w:eastAsia="zh-CN" w:bidi="ar"/>
              </w:rPr>
              <w:t>—</w:t>
            </w:r>
            <w:r>
              <w:rPr>
                <w:rFonts w:hint="eastAsia" w:ascii="Times New Roman" w:hAnsi="Times New Roman" w:eastAsia="仿宋_GB2312" w:cs="Times New Roman"/>
                <w:color w:val="000000"/>
                <w:kern w:val="0"/>
                <w:sz w:val="24"/>
                <w:szCs w:val="24"/>
                <w:lang w:val="en-US" w:eastAsia="zh-CN" w:bidi="ar"/>
              </w:rPr>
              <w:t>5707086</w:t>
            </w:r>
          </w:p>
        </w:tc>
      </w:tr>
      <w:tr>
        <w:tblPrEx>
          <w:tblCellMar>
            <w:top w:w="0" w:type="dxa"/>
            <w:left w:w="108" w:type="dxa"/>
            <w:bottom w:w="0" w:type="dxa"/>
            <w:right w:w="108" w:type="dxa"/>
          </w:tblCellMar>
        </w:tblPrEx>
        <w:trPr>
          <w:trHeight w:val="760" w:hRule="atLeast"/>
        </w:trPr>
        <w:tc>
          <w:tcPr>
            <w:tcW w:w="1461" w:type="dxa"/>
            <w:vMerge w:val="continue"/>
            <w:tcBorders>
              <w:left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480" w:lineRule="exact"/>
              <w:jc w:val="center"/>
              <w:textAlignment w:val="center"/>
              <w:rPr>
                <w:rFonts w:hint="default" w:ascii="Times New Roman" w:hAnsi="Times New Roman" w:eastAsia="仿宋_GB2312" w:cs="Times New Roman"/>
                <w:color w:val="000000"/>
                <w:sz w:val="24"/>
                <w:szCs w:val="24"/>
              </w:rPr>
            </w:pPr>
          </w:p>
        </w:tc>
        <w:tc>
          <w:tcPr>
            <w:tcW w:w="149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480" w:lineRule="exact"/>
              <w:jc w:val="center"/>
              <w:textAlignment w:val="center"/>
              <w:rPr>
                <w:rFonts w:hint="eastAsia" w:ascii="Times New Roman" w:hAnsi="Times New Roman" w:eastAsia="仿宋_GB2312" w:cs="Times New Roman"/>
                <w:color w:val="000000"/>
                <w:sz w:val="24"/>
                <w:szCs w:val="24"/>
                <w:lang w:eastAsia="zh-CN"/>
              </w:rPr>
            </w:pPr>
            <w:r>
              <w:rPr>
                <w:rFonts w:hint="eastAsia" w:ascii="Times New Roman" w:hAnsi="Times New Roman" w:eastAsia="仿宋_GB2312" w:cs="Times New Roman"/>
                <w:color w:val="000000"/>
                <w:kern w:val="0"/>
                <w:sz w:val="24"/>
                <w:szCs w:val="24"/>
                <w:lang w:eastAsia="zh-CN" w:bidi="ar"/>
              </w:rPr>
              <w:t>燕</w:t>
            </w:r>
            <w:r>
              <w:rPr>
                <w:rFonts w:hint="eastAsia" w:ascii="Times New Roman" w:hAnsi="Times New Roman" w:eastAsia="仿宋_GB2312" w:cs="Times New Roman"/>
                <w:color w:val="000000"/>
                <w:kern w:val="0"/>
                <w:sz w:val="24"/>
                <w:szCs w:val="24"/>
                <w:lang w:val="en-US" w:eastAsia="zh-CN" w:bidi="ar"/>
              </w:rPr>
              <w:t xml:space="preserve">  </w:t>
            </w:r>
            <w:r>
              <w:rPr>
                <w:rFonts w:hint="eastAsia" w:ascii="Times New Roman" w:hAnsi="Times New Roman" w:eastAsia="仿宋_GB2312" w:cs="Times New Roman"/>
                <w:color w:val="000000"/>
                <w:kern w:val="0"/>
                <w:sz w:val="24"/>
                <w:szCs w:val="24"/>
                <w:lang w:eastAsia="zh-CN" w:bidi="ar"/>
              </w:rPr>
              <w:t>宇</w:t>
            </w:r>
          </w:p>
        </w:tc>
        <w:tc>
          <w:tcPr>
            <w:tcW w:w="449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480" w:lineRule="exact"/>
              <w:jc w:val="center"/>
              <w:textAlignment w:val="center"/>
              <w:rPr>
                <w:rFonts w:hint="default" w:ascii="Times New Roman" w:hAnsi="Times New Roman" w:eastAsia="仿宋_GB2312" w:cs="Times New Roman"/>
                <w:color w:val="000000"/>
                <w:kern w:val="0"/>
                <w:sz w:val="24"/>
                <w:szCs w:val="24"/>
                <w:lang w:bidi="ar"/>
              </w:rPr>
            </w:pPr>
            <w:r>
              <w:rPr>
                <w:rFonts w:hint="eastAsia" w:ascii="Times New Roman" w:hAnsi="Times New Roman" w:eastAsia="仿宋_GB2312" w:cs="Times New Roman"/>
                <w:color w:val="000000"/>
                <w:kern w:val="0"/>
                <w:sz w:val="24"/>
                <w:szCs w:val="24"/>
                <w:lang w:eastAsia="zh-CN" w:bidi="ar"/>
              </w:rPr>
              <w:t>市自然资源和规划局</w:t>
            </w:r>
            <w:r>
              <w:rPr>
                <w:rFonts w:hint="default" w:ascii="Times New Roman" w:hAnsi="Times New Roman" w:eastAsia="仿宋_GB2312" w:cs="Times New Roman"/>
                <w:color w:val="000000"/>
                <w:kern w:val="0"/>
                <w:sz w:val="24"/>
                <w:szCs w:val="24"/>
                <w:lang w:bidi="ar"/>
              </w:rPr>
              <w:t>地质矿产综合</w:t>
            </w:r>
          </w:p>
          <w:p>
            <w:pPr>
              <w:keepNext w:val="0"/>
              <w:keepLines w:val="0"/>
              <w:pageBreakBefore w:val="0"/>
              <w:widowControl/>
              <w:kinsoku/>
              <w:wordWrap/>
              <w:overflowPunct/>
              <w:topLinePunct w:val="0"/>
              <w:autoSpaceDE/>
              <w:autoSpaceDN/>
              <w:bidi w:val="0"/>
              <w:adjustRightInd/>
              <w:snapToGrid/>
              <w:spacing w:line="480" w:lineRule="exact"/>
              <w:jc w:val="center"/>
              <w:textAlignment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kern w:val="0"/>
                <w:sz w:val="24"/>
                <w:szCs w:val="24"/>
                <w:lang w:bidi="ar"/>
              </w:rPr>
              <w:t>管理科</w:t>
            </w:r>
            <w:r>
              <w:rPr>
                <w:rFonts w:hint="eastAsia" w:ascii="Times New Roman" w:hAnsi="Times New Roman" w:eastAsia="仿宋_GB2312" w:cs="Times New Roman"/>
                <w:color w:val="000000"/>
                <w:kern w:val="0"/>
                <w:sz w:val="24"/>
                <w:szCs w:val="24"/>
                <w:lang w:eastAsia="zh-CN" w:bidi="ar"/>
              </w:rPr>
              <w:t>工作人员</w:t>
            </w:r>
          </w:p>
        </w:tc>
        <w:tc>
          <w:tcPr>
            <w:tcW w:w="202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480" w:lineRule="exact"/>
              <w:jc w:val="center"/>
              <w:textAlignment w:val="center"/>
              <w:rPr>
                <w:rFonts w:hint="default" w:ascii="Times New Roman" w:hAnsi="Times New Roman" w:eastAsia="仿宋_GB2312" w:cs="Times New Roman"/>
                <w:color w:val="000000"/>
                <w:sz w:val="24"/>
                <w:szCs w:val="24"/>
                <w:lang w:val="en-US" w:eastAsia="zh-CN"/>
              </w:rPr>
            </w:pPr>
            <w:r>
              <w:rPr>
                <w:rFonts w:hint="default" w:ascii="Times New Roman" w:hAnsi="Times New Roman" w:eastAsia="仿宋_GB2312" w:cs="Times New Roman"/>
                <w:color w:val="000000"/>
                <w:kern w:val="0"/>
                <w:sz w:val="24"/>
                <w:szCs w:val="24"/>
                <w:lang w:val="en-US" w:eastAsia="zh-CN" w:bidi="ar"/>
              </w:rPr>
              <w:t>055</w:t>
            </w:r>
            <w:r>
              <w:rPr>
                <w:rFonts w:hint="eastAsia" w:ascii="Times New Roman" w:hAnsi="Times New Roman" w:eastAsia="仿宋_GB2312" w:cs="Times New Roman"/>
                <w:color w:val="000000"/>
                <w:kern w:val="0"/>
                <w:sz w:val="24"/>
                <w:szCs w:val="24"/>
                <w:lang w:val="en-US" w:eastAsia="zh-CN" w:bidi="ar"/>
              </w:rPr>
              <w:t>8</w:t>
            </w:r>
            <w:r>
              <w:rPr>
                <w:rFonts w:hint="default" w:ascii="Times New Roman" w:hAnsi="Times New Roman" w:eastAsia="仿宋_GB2312" w:cs="Times New Roman"/>
                <w:color w:val="000000"/>
                <w:kern w:val="0"/>
                <w:sz w:val="24"/>
                <w:szCs w:val="24"/>
                <w:lang w:val="en-US" w:eastAsia="zh-CN" w:bidi="ar"/>
              </w:rPr>
              <w:t>—</w:t>
            </w:r>
            <w:r>
              <w:rPr>
                <w:rFonts w:hint="eastAsia" w:ascii="Times New Roman" w:hAnsi="Times New Roman" w:eastAsia="仿宋_GB2312" w:cs="Times New Roman"/>
                <w:color w:val="000000"/>
                <w:kern w:val="0"/>
                <w:sz w:val="24"/>
                <w:szCs w:val="24"/>
                <w:lang w:val="en-US" w:eastAsia="zh-CN" w:bidi="ar"/>
              </w:rPr>
              <w:t>5707086</w:t>
            </w:r>
          </w:p>
        </w:tc>
      </w:tr>
      <w:tr>
        <w:tblPrEx>
          <w:tblCellMar>
            <w:top w:w="0" w:type="dxa"/>
            <w:left w:w="108" w:type="dxa"/>
            <w:bottom w:w="0" w:type="dxa"/>
            <w:right w:w="108" w:type="dxa"/>
          </w:tblCellMar>
        </w:tblPrEx>
        <w:trPr>
          <w:trHeight w:val="760" w:hRule="atLeast"/>
        </w:trPr>
        <w:tc>
          <w:tcPr>
            <w:tcW w:w="1461" w:type="dxa"/>
            <w:vMerge w:val="continue"/>
            <w:tcBorders>
              <w:left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480" w:lineRule="exact"/>
              <w:jc w:val="center"/>
              <w:textAlignment w:val="center"/>
              <w:rPr>
                <w:rFonts w:hint="default" w:ascii="Times New Roman" w:hAnsi="Times New Roman" w:eastAsia="仿宋_GB2312" w:cs="Times New Roman"/>
                <w:color w:val="000000"/>
                <w:sz w:val="24"/>
                <w:szCs w:val="24"/>
              </w:rPr>
            </w:pPr>
          </w:p>
        </w:tc>
        <w:tc>
          <w:tcPr>
            <w:tcW w:w="149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480" w:lineRule="exact"/>
              <w:jc w:val="center"/>
              <w:textAlignment w:val="center"/>
              <w:rPr>
                <w:rFonts w:hint="eastAsia" w:ascii="Times New Roman" w:hAnsi="Times New Roman" w:eastAsia="仿宋_GB2312" w:cs="Times New Roman"/>
                <w:color w:val="000000"/>
                <w:kern w:val="0"/>
                <w:sz w:val="24"/>
                <w:szCs w:val="24"/>
                <w:lang w:eastAsia="zh-CN" w:bidi="ar"/>
              </w:rPr>
            </w:pPr>
            <w:r>
              <w:rPr>
                <w:rFonts w:hint="eastAsia" w:ascii="Times New Roman" w:hAnsi="Times New Roman" w:eastAsia="仿宋_GB2312" w:cs="Times New Roman"/>
                <w:color w:val="000000"/>
                <w:kern w:val="0"/>
                <w:sz w:val="24"/>
                <w:szCs w:val="24"/>
                <w:lang w:eastAsia="zh-CN" w:bidi="ar"/>
              </w:rPr>
              <w:t>孙纪来</w:t>
            </w:r>
          </w:p>
        </w:tc>
        <w:tc>
          <w:tcPr>
            <w:tcW w:w="449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480" w:lineRule="exact"/>
              <w:jc w:val="center"/>
              <w:textAlignment w:val="center"/>
              <w:rPr>
                <w:rFonts w:hint="default" w:ascii="Times New Roman" w:hAnsi="Times New Roman" w:eastAsia="仿宋_GB2312" w:cs="Times New Roman"/>
                <w:color w:val="000000"/>
                <w:kern w:val="0"/>
                <w:sz w:val="24"/>
                <w:szCs w:val="24"/>
                <w:lang w:bidi="ar"/>
              </w:rPr>
            </w:pPr>
            <w:r>
              <w:rPr>
                <w:rFonts w:hint="eastAsia" w:ascii="Times New Roman" w:hAnsi="Times New Roman" w:eastAsia="仿宋_GB2312" w:cs="Times New Roman"/>
                <w:color w:val="000000"/>
                <w:kern w:val="0"/>
                <w:sz w:val="24"/>
                <w:szCs w:val="24"/>
                <w:lang w:eastAsia="zh-CN" w:bidi="ar"/>
              </w:rPr>
              <w:t>市自然资源和规划局</w:t>
            </w:r>
            <w:r>
              <w:rPr>
                <w:rFonts w:hint="default" w:ascii="Times New Roman" w:hAnsi="Times New Roman" w:eastAsia="仿宋_GB2312" w:cs="Times New Roman"/>
                <w:color w:val="000000"/>
                <w:kern w:val="0"/>
                <w:sz w:val="24"/>
                <w:szCs w:val="24"/>
                <w:lang w:bidi="ar"/>
              </w:rPr>
              <w:t>地质矿产综合</w:t>
            </w:r>
          </w:p>
          <w:p>
            <w:pPr>
              <w:keepNext w:val="0"/>
              <w:keepLines w:val="0"/>
              <w:pageBreakBefore w:val="0"/>
              <w:widowControl/>
              <w:kinsoku/>
              <w:wordWrap/>
              <w:overflowPunct/>
              <w:topLinePunct w:val="0"/>
              <w:autoSpaceDE/>
              <w:autoSpaceDN/>
              <w:bidi w:val="0"/>
              <w:adjustRightInd/>
              <w:snapToGrid/>
              <w:spacing w:line="480" w:lineRule="exact"/>
              <w:jc w:val="center"/>
              <w:textAlignment w:val="center"/>
              <w:rPr>
                <w:rFonts w:hint="default" w:ascii="Times New Roman" w:hAnsi="Times New Roman" w:eastAsia="仿宋_GB2312" w:cs="Times New Roman"/>
                <w:color w:val="000000"/>
                <w:kern w:val="0"/>
                <w:sz w:val="24"/>
                <w:szCs w:val="24"/>
                <w:lang w:bidi="ar"/>
              </w:rPr>
            </w:pPr>
            <w:r>
              <w:rPr>
                <w:rFonts w:hint="default" w:ascii="Times New Roman" w:hAnsi="Times New Roman" w:eastAsia="仿宋_GB2312" w:cs="Times New Roman"/>
                <w:color w:val="000000"/>
                <w:kern w:val="0"/>
                <w:sz w:val="24"/>
                <w:szCs w:val="24"/>
                <w:lang w:bidi="ar"/>
              </w:rPr>
              <w:t>管理科</w:t>
            </w:r>
            <w:r>
              <w:rPr>
                <w:rFonts w:hint="eastAsia" w:ascii="Times New Roman" w:hAnsi="Times New Roman" w:eastAsia="仿宋_GB2312" w:cs="Times New Roman"/>
                <w:color w:val="000000"/>
                <w:kern w:val="0"/>
                <w:sz w:val="24"/>
                <w:szCs w:val="24"/>
                <w:lang w:eastAsia="zh-CN" w:bidi="ar"/>
              </w:rPr>
              <w:t>工作人员</w:t>
            </w:r>
          </w:p>
        </w:tc>
        <w:tc>
          <w:tcPr>
            <w:tcW w:w="202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480" w:lineRule="exact"/>
              <w:jc w:val="center"/>
              <w:textAlignment w:val="center"/>
              <w:rPr>
                <w:rFonts w:hint="default" w:ascii="Times New Roman" w:hAnsi="Times New Roman" w:eastAsia="仿宋_GB2312" w:cs="Times New Roman"/>
                <w:color w:val="000000"/>
                <w:kern w:val="0"/>
                <w:sz w:val="24"/>
                <w:lang w:val="en-US" w:bidi="ar"/>
              </w:rPr>
            </w:pPr>
            <w:r>
              <w:rPr>
                <w:rFonts w:hint="default" w:ascii="Times New Roman" w:hAnsi="Times New Roman" w:eastAsia="仿宋_GB2312" w:cs="Times New Roman"/>
                <w:color w:val="000000"/>
                <w:kern w:val="0"/>
                <w:sz w:val="24"/>
                <w:szCs w:val="24"/>
                <w:lang w:val="en-US" w:eastAsia="zh-CN" w:bidi="ar"/>
              </w:rPr>
              <w:t>055</w:t>
            </w:r>
            <w:r>
              <w:rPr>
                <w:rFonts w:hint="eastAsia" w:ascii="Times New Roman" w:hAnsi="Times New Roman" w:eastAsia="仿宋_GB2312" w:cs="Times New Roman"/>
                <w:color w:val="000000"/>
                <w:kern w:val="0"/>
                <w:sz w:val="24"/>
                <w:szCs w:val="24"/>
                <w:lang w:val="en-US" w:eastAsia="zh-CN" w:bidi="ar"/>
              </w:rPr>
              <w:t>8</w:t>
            </w:r>
            <w:r>
              <w:rPr>
                <w:rFonts w:hint="default" w:ascii="Times New Roman" w:hAnsi="Times New Roman" w:eastAsia="仿宋_GB2312" w:cs="Times New Roman"/>
                <w:color w:val="000000"/>
                <w:kern w:val="0"/>
                <w:sz w:val="24"/>
                <w:szCs w:val="24"/>
                <w:lang w:val="en-US" w:eastAsia="zh-CN" w:bidi="ar"/>
              </w:rPr>
              <w:t>—</w:t>
            </w:r>
            <w:r>
              <w:rPr>
                <w:rFonts w:hint="eastAsia" w:ascii="Times New Roman" w:hAnsi="Times New Roman" w:eastAsia="仿宋_GB2312" w:cs="Times New Roman"/>
                <w:color w:val="000000"/>
                <w:kern w:val="0"/>
                <w:sz w:val="24"/>
                <w:szCs w:val="24"/>
                <w:lang w:val="en-US" w:eastAsia="zh-CN" w:bidi="ar"/>
              </w:rPr>
              <w:t>5120169</w:t>
            </w:r>
          </w:p>
        </w:tc>
      </w:tr>
      <w:tr>
        <w:tblPrEx>
          <w:tblCellMar>
            <w:top w:w="0" w:type="dxa"/>
            <w:left w:w="108" w:type="dxa"/>
            <w:bottom w:w="0" w:type="dxa"/>
            <w:right w:w="108" w:type="dxa"/>
          </w:tblCellMar>
        </w:tblPrEx>
        <w:trPr>
          <w:trHeight w:val="760" w:hRule="atLeast"/>
        </w:trPr>
        <w:tc>
          <w:tcPr>
            <w:tcW w:w="1461" w:type="dxa"/>
            <w:vMerge w:val="continue"/>
            <w:tcBorders>
              <w:left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480" w:lineRule="exact"/>
              <w:jc w:val="center"/>
              <w:textAlignment w:val="center"/>
              <w:rPr>
                <w:rFonts w:hint="default" w:ascii="Times New Roman" w:hAnsi="Times New Roman" w:eastAsia="仿宋_GB2312" w:cs="Times New Roman"/>
                <w:color w:val="000000"/>
                <w:sz w:val="24"/>
                <w:szCs w:val="24"/>
              </w:rPr>
            </w:pPr>
          </w:p>
        </w:tc>
        <w:tc>
          <w:tcPr>
            <w:tcW w:w="149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480" w:lineRule="exact"/>
              <w:jc w:val="center"/>
              <w:textAlignment w:val="center"/>
              <w:rPr>
                <w:rFonts w:hint="eastAsia" w:ascii="Times New Roman" w:hAnsi="Times New Roman" w:eastAsia="仿宋_GB2312" w:cs="Times New Roman"/>
                <w:color w:val="000000"/>
                <w:kern w:val="0"/>
                <w:sz w:val="24"/>
                <w:szCs w:val="24"/>
                <w:lang w:eastAsia="zh-CN" w:bidi="ar"/>
              </w:rPr>
            </w:pPr>
            <w:r>
              <w:rPr>
                <w:rFonts w:hint="eastAsia" w:ascii="Times New Roman" w:hAnsi="Times New Roman" w:eastAsia="仿宋_GB2312" w:cs="Times New Roman"/>
                <w:color w:val="000000"/>
                <w:kern w:val="0"/>
                <w:sz w:val="24"/>
                <w:szCs w:val="24"/>
                <w:lang w:eastAsia="zh-CN" w:bidi="ar"/>
              </w:rPr>
              <w:t>胡留洋</w:t>
            </w:r>
          </w:p>
        </w:tc>
        <w:tc>
          <w:tcPr>
            <w:tcW w:w="449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480" w:lineRule="exact"/>
              <w:jc w:val="center"/>
              <w:textAlignment w:val="center"/>
              <w:rPr>
                <w:rFonts w:hint="default" w:ascii="Times New Roman" w:hAnsi="Times New Roman" w:eastAsia="仿宋_GB2312" w:cs="Times New Roman"/>
                <w:color w:val="000000"/>
                <w:kern w:val="0"/>
                <w:sz w:val="24"/>
                <w:szCs w:val="24"/>
                <w:lang w:bidi="ar"/>
              </w:rPr>
            </w:pPr>
            <w:r>
              <w:rPr>
                <w:rFonts w:hint="default" w:ascii="Times New Roman" w:hAnsi="Times New Roman" w:eastAsia="仿宋_GB2312" w:cs="Times New Roman"/>
                <w:color w:val="000000"/>
                <w:kern w:val="0"/>
                <w:sz w:val="24"/>
                <w:szCs w:val="24"/>
                <w:lang w:eastAsia="zh-CN" w:bidi="ar"/>
              </w:rPr>
              <w:t>省地质环境监测总站（</w:t>
            </w:r>
            <w:r>
              <w:rPr>
                <w:rFonts w:hint="default" w:ascii="Times New Roman" w:hAnsi="Times New Roman" w:eastAsia="仿宋_GB2312" w:cs="Times New Roman"/>
                <w:color w:val="000000"/>
                <w:kern w:val="0"/>
                <w:sz w:val="24"/>
                <w:szCs w:val="24"/>
                <w:lang w:bidi="ar"/>
              </w:rPr>
              <w:t>省地质灾害</w:t>
            </w:r>
          </w:p>
          <w:p>
            <w:pPr>
              <w:keepNext w:val="0"/>
              <w:keepLines w:val="0"/>
              <w:pageBreakBefore w:val="0"/>
              <w:widowControl/>
              <w:kinsoku/>
              <w:wordWrap/>
              <w:overflowPunct/>
              <w:topLinePunct w:val="0"/>
              <w:autoSpaceDE/>
              <w:autoSpaceDN/>
              <w:bidi w:val="0"/>
              <w:adjustRightInd/>
              <w:snapToGrid/>
              <w:spacing w:line="480" w:lineRule="exact"/>
              <w:jc w:val="center"/>
              <w:textAlignment w:val="center"/>
              <w:rPr>
                <w:rFonts w:hint="default" w:ascii="Times New Roman" w:hAnsi="Times New Roman" w:eastAsia="仿宋_GB2312" w:cs="Times New Roman"/>
                <w:color w:val="000000"/>
                <w:kern w:val="0"/>
                <w:sz w:val="24"/>
                <w:szCs w:val="24"/>
                <w:lang w:bidi="ar"/>
              </w:rPr>
            </w:pPr>
            <w:r>
              <w:rPr>
                <w:rFonts w:hint="default" w:ascii="Times New Roman" w:hAnsi="Times New Roman" w:eastAsia="仿宋_GB2312" w:cs="Times New Roman"/>
                <w:color w:val="000000"/>
                <w:kern w:val="0"/>
                <w:sz w:val="24"/>
                <w:szCs w:val="24"/>
                <w:lang w:bidi="ar"/>
              </w:rPr>
              <w:t>应急技术指导中心</w:t>
            </w:r>
            <w:r>
              <w:rPr>
                <w:rFonts w:hint="default" w:ascii="Times New Roman" w:hAnsi="Times New Roman" w:eastAsia="仿宋_GB2312" w:cs="Times New Roman"/>
                <w:color w:val="000000"/>
                <w:kern w:val="0"/>
                <w:sz w:val="24"/>
                <w:szCs w:val="24"/>
                <w:lang w:eastAsia="zh-CN" w:bidi="ar"/>
              </w:rPr>
              <w:t>）</w:t>
            </w:r>
            <w:r>
              <w:rPr>
                <w:rFonts w:hint="eastAsia" w:ascii="Times New Roman" w:hAnsi="Times New Roman" w:eastAsia="仿宋_GB2312" w:cs="Times New Roman"/>
                <w:color w:val="000000"/>
                <w:kern w:val="0"/>
                <w:sz w:val="24"/>
                <w:szCs w:val="24"/>
                <w:lang w:eastAsia="zh-CN" w:bidi="ar"/>
              </w:rPr>
              <w:t>亳州市站</w:t>
            </w:r>
            <w:r>
              <w:rPr>
                <w:rFonts w:hint="default" w:ascii="Times New Roman" w:hAnsi="Times New Roman" w:eastAsia="仿宋_GB2312" w:cs="Times New Roman"/>
                <w:color w:val="000000"/>
                <w:kern w:val="0"/>
                <w:sz w:val="24"/>
                <w:szCs w:val="24"/>
                <w:lang w:bidi="ar"/>
              </w:rPr>
              <w:t>站长</w:t>
            </w:r>
          </w:p>
        </w:tc>
        <w:tc>
          <w:tcPr>
            <w:tcW w:w="202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480" w:lineRule="exact"/>
              <w:jc w:val="center"/>
              <w:textAlignment w:val="center"/>
              <w:rPr>
                <w:rFonts w:hint="default" w:ascii="Times New Roman" w:hAnsi="Times New Roman" w:eastAsia="仿宋_GB2312" w:cs="Times New Roman"/>
                <w:color w:val="000000"/>
                <w:kern w:val="0"/>
                <w:sz w:val="24"/>
                <w:szCs w:val="24"/>
                <w:lang w:val="en-US" w:eastAsia="zh-CN" w:bidi="ar"/>
              </w:rPr>
            </w:pPr>
            <w:r>
              <w:rPr>
                <w:rFonts w:hint="default" w:ascii="Times New Roman" w:hAnsi="Times New Roman" w:eastAsia="仿宋_GB2312" w:cs="Times New Roman"/>
                <w:color w:val="000000"/>
                <w:kern w:val="0"/>
                <w:sz w:val="24"/>
                <w:lang w:bidi="ar"/>
              </w:rPr>
              <w:t>055</w:t>
            </w:r>
            <w:r>
              <w:rPr>
                <w:rFonts w:hint="eastAsia" w:ascii="Times New Roman" w:hAnsi="Times New Roman" w:eastAsia="仿宋_GB2312" w:cs="Times New Roman"/>
                <w:color w:val="000000"/>
                <w:kern w:val="0"/>
                <w:sz w:val="24"/>
                <w:lang w:val="en-US" w:eastAsia="zh-CN" w:bidi="ar"/>
              </w:rPr>
              <w:t>8</w:t>
            </w:r>
            <w:r>
              <w:rPr>
                <w:rFonts w:hint="default" w:ascii="Times New Roman" w:hAnsi="Times New Roman" w:eastAsia="仿宋_GB2312" w:cs="Times New Roman"/>
                <w:color w:val="000000"/>
                <w:kern w:val="0"/>
                <w:sz w:val="24"/>
                <w:lang w:bidi="ar"/>
              </w:rPr>
              <w:t>—</w:t>
            </w:r>
            <w:r>
              <w:rPr>
                <w:rFonts w:hint="eastAsia" w:ascii="Times New Roman" w:hAnsi="Times New Roman" w:eastAsia="仿宋_GB2312" w:cs="Times New Roman"/>
                <w:color w:val="000000"/>
                <w:kern w:val="0"/>
                <w:sz w:val="24"/>
                <w:lang w:val="en-US" w:eastAsia="zh-CN" w:bidi="ar"/>
              </w:rPr>
              <w:t>5120270</w:t>
            </w:r>
          </w:p>
        </w:tc>
      </w:tr>
      <w:tr>
        <w:tblPrEx>
          <w:tblCellMar>
            <w:top w:w="0" w:type="dxa"/>
            <w:left w:w="108" w:type="dxa"/>
            <w:bottom w:w="0" w:type="dxa"/>
            <w:right w:w="108" w:type="dxa"/>
          </w:tblCellMar>
        </w:tblPrEx>
        <w:trPr>
          <w:trHeight w:val="760" w:hRule="atLeast"/>
        </w:trPr>
        <w:tc>
          <w:tcPr>
            <w:tcW w:w="1461" w:type="dxa"/>
            <w:vMerge w:val="continue"/>
            <w:tcBorders>
              <w:left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480" w:lineRule="exact"/>
              <w:jc w:val="center"/>
              <w:textAlignment w:val="center"/>
              <w:rPr>
                <w:rFonts w:hint="default" w:ascii="Times New Roman" w:hAnsi="Times New Roman" w:eastAsia="仿宋_GB2312" w:cs="Times New Roman"/>
                <w:color w:val="000000"/>
                <w:sz w:val="24"/>
                <w:szCs w:val="24"/>
              </w:rPr>
            </w:pPr>
          </w:p>
        </w:tc>
        <w:tc>
          <w:tcPr>
            <w:tcW w:w="1495"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snapToGrid/>
              <w:spacing w:line="480" w:lineRule="exact"/>
              <w:jc w:val="center"/>
              <w:textAlignment w:val="center"/>
              <w:rPr>
                <w:rFonts w:hint="eastAsia" w:ascii="Times New Roman" w:hAnsi="Times New Roman" w:eastAsia="仿宋_GB2312" w:cs="Times New Roman"/>
                <w:color w:val="000000"/>
                <w:sz w:val="24"/>
                <w:szCs w:val="24"/>
                <w:lang w:eastAsia="zh-CN"/>
              </w:rPr>
            </w:pPr>
            <w:r>
              <w:rPr>
                <w:rFonts w:hint="eastAsia" w:ascii="Times New Roman" w:hAnsi="Times New Roman" w:eastAsia="仿宋_GB2312" w:cs="Times New Roman"/>
                <w:color w:val="000000"/>
                <w:kern w:val="0"/>
                <w:sz w:val="24"/>
                <w:szCs w:val="24"/>
                <w:lang w:eastAsia="zh-CN" w:bidi="ar"/>
              </w:rPr>
              <w:t>秦松岭</w:t>
            </w:r>
          </w:p>
        </w:tc>
        <w:tc>
          <w:tcPr>
            <w:tcW w:w="4495"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snapToGrid/>
              <w:spacing w:line="480" w:lineRule="exact"/>
              <w:jc w:val="center"/>
              <w:textAlignment w:val="center"/>
              <w:rPr>
                <w:rFonts w:hint="default" w:ascii="Times New Roman" w:hAnsi="Times New Roman" w:eastAsia="仿宋_GB2312" w:cs="Times New Roman"/>
                <w:color w:val="000000"/>
                <w:kern w:val="0"/>
                <w:sz w:val="24"/>
                <w:szCs w:val="24"/>
                <w:lang w:bidi="ar"/>
              </w:rPr>
            </w:pPr>
            <w:r>
              <w:rPr>
                <w:rFonts w:hint="default" w:ascii="Times New Roman" w:hAnsi="Times New Roman" w:eastAsia="仿宋_GB2312" w:cs="Times New Roman"/>
                <w:color w:val="000000"/>
                <w:kern w:val="0"/>
                <w:sz w:val="24"/>
                <w:szCs w:val="24"/>
                <w:lang w:eastAsia="zh-CN" w:bidi="ar"/>
              </w:rPr>
              <w:t>省地质环境监测总站（</w:t>
            </w:r>
            <w:r>
              <w:rPr>
                <w:rFonts w:hint="default" w:ascii="Times New Roman" w:hAnsi="Times New Roman" w:eastAsia="仿宋_GB2312" w:cs="Times New Roman"/>
                <w:color w:val="000000"/>
                <w:kern w:val="0"/>
                <w:sz w:val="24"/>
                <w:szCs w:val="24"/>
                <w:lang w:bidi="ar"/>
              </w:rPr>
              <w:t>省地质灾害</w:t>
            </w:r>
          </w:p>
          <w:p>
            <w:pPr>
              <w:keepNext w:val="0"/>
              <w:keepLines w:val="0"/>
              <w:pageBreakBefore w:val="0"/>
              <w:widowControl/>
              <w:kinsoku/>
              <w:wordWrap/>
              <w:overflowPunct/>
              <w:topLinePunct w:val="0"/>
              <w:autoSpaceDE/>
              <w:autoSpaceDN/>
              <w:bidi w:val="0"/>
              <w:adjustRightInd/>
              <w:snapToGrid/>
              <w:spacing w:line="480" w:lineRule="exact"/>
              <w:jc w:val="center"/>
              <w:textAlignment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kern w:val="0"/>
                <w:sz w:val="24"/>
                <w:szCs w:val="24"/>
                <w:lang w:bidi="ar"/>
              </w:rPr>
              <w:t>应急技术指导中心</w:t>
            </w:r>
            <w:r>
              <w:rPr>
                <w:rFonts w:hint="default" w:ascii="Times New Roman" w:hAnsi="Times New Roman" w:eastAsia="仿宋_GB2312" w:cs="Times New Roman"/>
                <w:color w:val="000000"/>
                <w:kern w:val="0"/>
                <w:sz w:val="24"/>
                <w:szCs w:val="24"/>
                <w:lang w:eastAsia="zh-CN" w:bidi="ar"/>
              </w:rPr>
              <w:t>）</w:t>
            </w:r>
            <w:r>
              <w:rPr>
                <w:rFonts w:hint="eastAsia" w:ascii="Times New Roman" w:hAnsi="Times New Roman" w:eastAsia="仿宋_GB2312" w:cs="Times New Roman"/>
                <w:color w:val="000000"/>
                <w:kern w:val="0"/>
                <w:sz w:val="24"/>
                <w:szCs w:val="24"/>
                <w:lang w:eastAsia="zh-CN" w:bidi="ar"/>
              </w:rPr>
              <w:t>亳州市站技术人员</w:t>
            </w:r>
          </w:p>
        </w:tc>
        <w:tc>
          <w:tcPr>
            <w:tcW w:w="202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480" w:lineRule="exact"/>
              <w:jc w:val="center"/>
              <w:textAlignment w:val="center"/>
              <w:rPr>
                <w:rFonts w:hint="default" w:ascii="Times New Roman" w:hAnsi="Times New Roman" w:eastAsia="仿宋_GB2312" w:cs="Times New Roman"/>
                <w:color w:val="000000"/>
                <w:sz w:val="24"/>
                <w:szCs w:val="24"/>
                <w:lang w:val="en-US" w:eastAsia="zh-CN"/>
              </w:rPr>
            </w:pPr>
            <w:r>
              <w:rPr>
                <w:rFonts w:hint="default" w:ascii="Times New Roman" w:hAnsi="Times New Roman" w:eastAsia="仿宋_GB2312" w:cs="Times New Roman"/>
                <w:color w:val="000000"/>
                <w:kern w:val="0"/>
                <w:sz w:val="24"/>
                <w:szCs w:val="24"/>
                <w:lang w:val="en-US" w:eastAsia="zh-CN" w:bidi="ar"/>
              </w:rPr>
              <w:t>055</w:t>
            </w:r>
            <w:r>
              <w:rPr>
                <w:rFonts w:hint="eastAsia" w:ascii="Times New Roman" w:hAnsi="Times New Roman" w:eastAsia="仿宋_GB2312" w:cs="Times New Roman"/>
                <w:color w:val="000000"/>
                <w:kern w:val="0"/>
                <w:sz w:val="24"/>
                <w:szCs w:val="24"/>
                <w:lang w:val="en-US" w:eastAsia="zh-CN" w:bidi="ar"/>
              </w:rPr>
              <w:t>8</w:t>
            </w:r>
            <w:r>
              <w:rPr>
                <w:rFonts w:hint="default" w:ascii="Times New Roman" w:hAnsi="Times New Roman" w:eastAsia="仿宋_GB2312" w:cs="Times New Roman"/>
                <w:color w:val="000000"/>
                <w:kern w:val="0"/>
                <w:sz w:val="24"/>
                <w:szCs w:val="24"/>
                <w:lang w:val="en-US" w:eastAsia="zh-CN" w:bidi="ar"/>
              </w:rPr>
              <w:t>—</w:t>
            </w:r>
            <w:r>
              <w:rPr>
                <w:rFonts w:hint="eastAsia" w:ascii="Times New Roman" w:hAnsi="Times New Roman" w:eastAsia="仿宋_GB2312" w:cs="Times New Roman"/>
                <w:color w:val="000000"/>
                <w:kern w:val="0"/>
                <w:sz w:val="24"/>
                <w:szCs w:val="24"/>
                <w:lang w:val="en-US" w:eastAsia="zh-CN" w:bidi="ar"/>
              </w:rPr>
              <w:t>5120169</w:t>
            </w:r>
          </w:p>
        </w:tc>
      </w:tr>
      <w:tr>
        <w:tblPrEx>
          <w:tblCellMar>
            <w:top w:w="0" w:type="dxa"/>
            <w:left w:w="108" w:type="dxa"/>
            <w:bottom w:w="0" w:type="dxa"/>
            <w:right w:w="108" w:type="dxa"/>
          </w:tblCellMar>
        </w:tblPrEx>
        <w:trPr>
          <w:trHeight w:val="760" w:hRule="atLeast"/>
        </w:trPr>
        <w:tc>
          <w:tcPr>
            <w:tcW w:w="1461" w:type="dxa"/>
            <w:vMerge w:val="continue"/>
            <w:tcBorders>
              <w:left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480" w:lineRule="exact"/>
              <w:jc w:val="center"/>
              <w:textAlignment w:val="center"/>
              <w:rPr>
                <w:rFonts w:hint="default" w:ascii="Times New Roman" w:hAnsi="Times New Roman" w:eastAsia="仿宋_GB2312" w:cs="Times New Roman"/>
                <w:color w:val="000000"/>
                <w:sz w:val="24"/>
                <w:szCs w:val="24"/>
              </w:rPr>
            </w:pPr>
          </w:p>
        </w:tc>
        <w:tc>
          <w:tcPr>
            <w:tcW w:w="1495"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snapToGrid/>
              <w:spacing w:line="480" w:lineRule="exact"/>
              <w:jc w:val="center"/>
              <w:textAlignment w:val="center"/>
              <w:rPr>
                <w:rFonts w:hint="eastAsia" w:ascii="Times New Roman" w:hAnsi="Times New Roman" w:eastAsia="仿宋_GB2312" w:cs="Times New Roman"/>
                <w:color w:val="000000"/>
                <w:sz w:val="24"/>
                <w:szCs w:val="24"/>
                <w:lang w:eastAsia="zh-CN"/>
              </w:rPr>
            </w:pPr>
            <w:r>
              <w:rPr>
                <w:rFonts w:hint="eastAsia" w:ascii="Times New Roman" w:hAnsi="Times New Roman" w:eastAsia="仿宋_GB2312" w:cs="Times New Roman"/>
                <w:color w:val="000000"/>
                <w:kern w:val="0"/>
                <w:sz w:val="24"/>
                <w:szCs w:val="24"/>
                <w:lang w:eastAsia="zh-CN" w:bidi="ar"/>
              </w:rPr>
              <w:t>何小婉</w:t>
            </w:r>
          </w:p>
        </w:tc>
        <w:tc>
          <w:tcPr>
            <w:tcW w:w="449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480" w:lineRule="exact"/>
              <w:jc w:val="center"/>
              <w:textAlignment w:val="center"/>
              <w:rPr>
                <w:rFonts w:hint="default" w:ascii="Times New Roman" w:hAnsi="Times New Roman" w:eastAsia="仿宋_GB2312" w:cs="Times New Roman"/>
                <w:color w:val="000000"/>
                <w:kern w:val="0"/>
                <w:sz w:val="24"/>
                <w:szCs w:val="24"/>
                <w:lang w:bidi="ar"/>
              </w:rPr>
            </w:pPr>
            <w:r>
              <w:rPr>
                <w:rFonts w:hint="default" w:ascii="Times New Roman" w:hAnsi="Times New Roman" w:eastAsia="仿宋_GB2312" w:cs="Times New Roman"/>
                <w:color w:val="000000"/>
                <w:kern w:val="0"/>
                <w:sz w:val="24"/>
                <w:szCs w:val="24"/>
                <w:lang w:eastAsia="zh-CN" w:bidi="ar"/>
              </w:rPr>
              <w:t>省地质环境监测总站（</w:t>
            </w:r>
            <w:r>
              <w:rPr>
                <w:rFonts w:hint="default" w:ascii="Times New Roman" w:hAnsi="Times New Roman" w:eastAsia="仿宋_GB2312" w:cs="Times New Roman"/>
                <w:color w:val="000000"/>
                <w:kern w:val="0"/>
                <w:sz w:val="24"/>
                <w:szCs w:val="24"/>
                <w:lang w:bidi="ar"/>
              </w:rPr>
              <w:t>省地质灾害</w:t>
            </w:r>
          </w:p>
          <w:p>
            <w:pPr>
              <w:keepNext w:val="0"/>
              <w:keepLines w:val="0"/>
              <w:pageBreakBefore w:val="0"/>
              <w:widowControl/>
              <w:kinsoku/>
              <w:wordWrap/>
              <w:overflowPunct/>
              <w:topLinePunct w:val="0"/>
              <w:autoSpaceDE/>
              <w:autoSpaceDN/>
              <w:bidi w:val="0"/>
              <w:adjustRightInd/>
              <w:snapToGrid/>
              <w:spacing w:line="480" w:lineRule="exact"/>
              <w:jc w:val="center"/>
              <w:textAlignment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kern w:val="0"/>
                <w:sz w:val="24"/>
                <w:szCs w:val="24"/>
                <w:lang w:bidi="ar"/>
              </w:rPr>
              <w:t>应急技术指导中心</w:t>
            </w:r>
            <w:r>
              <w:rPr>
                <w:rFonts w:hint="default" w:ascii="Times New Roman" w:hAnsi="Times New Roman" w:eastAsia="仿宋_GB2312" w:cs="Times New Roman"/>
                <w:color w:val="000000"/>
                <w:kern w:val="0"/>
                <w:sz w:val="24"/>
                <w:szCs w:val="24"/>
                <w:lang w:eastAsia="zh-CN" w:bidi="ar"/>
              </w:rPr>
              <w:t>）</w:t>
            </w:r>
            <w:r>
              <w:rPr>
                <w:rFonts w:hint="eastAsia" w:ascii="Times New Roman" w:hAnsi="Times New Roman" w:eastAsia="仿宋_GB2312" w:cs="Times New Roman"/>
                <w:color w:val="000000"/>
                <w:kern w:val="0"/>
                <w:sz w:val="24"/>
                <w:szCs w:val="24"/>
                <w:lang w:eastAsia="zh-CN" w:bidi="ar"/>
              </w:rPr>
              <w:t>亳州市站技术人员</w:t>
            </w:r>
          </w:p>
        </w:tc>
        <w:tc>
          <w:tcPr>
            <w:tcW w:w="202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480" w:lineRule="exact"/>
              <w:jc w:val="center"/>
              <w:textAlignment w:val="center"/>
              <w:rPr>
                <w:rFonts w:hint="default" w:ascii="Times New Roman" w:hAnsi="Times New Roman" w:eastAsia="仿宋_GB2312" w:cs="Times New Roman"/>
                <w:color w:val="000000"/>
                <w:sz w:val="24"/>
                <w:szCs w:val="24"/>
                <w:lang w:val="en-US" w:eastAsia="zh-CN"/>
              </w:rPr>
            </w:pPr>
            <w:r>
              <w:rPr>
                <w:rFonts w:hint="default" w:ascii="Times New Roman" w:hAnsi="Times New Roman" w:eastAsia="仿宋_GB2312" w:cs="Times New Roman"/>
                <w:color w:val="000000"/>
                <w:kern w:val="0"/>
                <w:sz w:val="24"/>
                <w:lang w:bidi="ar"/>
              </w:rPr>
              <w:t>055</w:t>
            </w:r>
            <w:r>
              <w:rPr>
                <w:rFonts w:hint="eastAsia" w:ascii="Times New Roman" w:hAnsi="Times New Roman" w:eastAsia="仿宋_GB2312" w:cs="Times New Roman"/>
                <w:color w:val="000000"/>
                <w:kern w:val="0"/>
                <w:sz w:val="24"/>
                <w:lang w:val="en-US" w:eastAsia="zh-CN" w:bidi="ar"/>
              </w:rPr>
              <w:t>8</w:t>
            </w:r>
            <w:r>
              <w:rPr>
                <w:rFonts w:hint="default" w:ascii="Times New Roman" w:hAnsi="Times New Roman" w:eastAsia="仿宋_GB2312" w:cs="Times New Roman"/>
                <w:color w:val="000000"/>
                <w:kern w:val="0"/>
                <w:sz w:val="24"/>
                <w:lang w:bidi="ar"/>
              </w:rPr>
              <w:t>—</w:t>
            </w:r>
            <w:r>
              <w:rPr>
                <w:rFonts w:hint="eastAsia" w:ascii="Times New Roman" w:hAnsi="Times New Roman" w:eastAsia="仿宋_GB2312" w:cs="Times New Roman"/>
                <w:color w:val="000000"/>
                <w:kern w:val="0"/>
                <w:sz w:val="24"/>
                <w:lang w:val="en-US" w:eastAsia="zh-CN" w:bidi="ar"/>
              </w:rPr>
              <w:t>5120270</w:t>
            </w:r>
          </w:p>
        </w:tc>
      </w:tr>
      <w:tr>
        <w:tblPrEx>
          <w:tblCellMar>
            <w:top w:w="0" w:type="dxa"/>
            <w:left w:w="108" w:type="dxa"/>
            <w:bottom w:w="0" w:type="dxa"/>
            <w:right w:w="108" w:type="dxa"/>
          </w:tblCellMar>
        </w:tblPrEx>
        <w:trPr>
          <w:trHeight w:val="883" w:hRule="atLeast"/>
        </w:trPr>
        <w:tc>
          <w:tcPr>
            <w:tcW w:w="14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480" w:lineRule="exact"/>
              <w:jc w:val="center"/>
              <w:textAlignment w:val="center"/>
              <w:rPr>
                <w:rFonts w:hint="eastAsia" w:ascii="Times New Roman" w:hAnsi="Times New Roman" w:eastAsia="仿宋_GB2312" w:cs="Times New Roman"/>
                <w:color w:val="000000"/>
                <w:sz w:val="24"/>
                <w:szCs w:val="24"/>
                <w:lang w:eastAsia="zh-CN"/>
              </w:rPr>
            </w:pPr>
            <w:r>
              <w:rPr>
                <w:rFonts w:hint="eastAsia" w:ascii="Times New Roman" w:hAnsi="Times New Roman" w:eastAsia="仿宋_GB2312" w:cs="Times New Roman"/>
                <w:color w:val="000000"/>
                <w:kern w:val="0"/>
                <w:sz w:val="24"/>
                <w:szCs w:val="24"/>
                <w:lang w:eastAsia="zh-CN" w:bidi="ar"/>
              </w:rPr>
              <w:t>谯城区</w:t>
            </w:r>
          </w:p>
        </w:tc>
        <w:tc>
          <w:tcPr>
            <w:tcW w:w="1495"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snapToGrid/>
              <w:spacing w:line="480" w:lineRule="exact"/>
              <w:jc w:val="center"/>
              <w:textAlignment w:val="center"/>
              <w:rPr>
                <w:rFonts w:hint="eastAsia" w:ascii="Times New Roman" w:hAnsi="Times New Roman" w:eastAsia="仿宋_GB2312" w:cs="Times New Roman"/>
                <w:color w:val="000000"/>
                <w:sz w:val="24"/>
                <w:szCs w:val="24"/>
                <w:lang w:eastAsia="zh-CN"/>
              </w:rPr>
            </w:pPr>
            <w:r>
              <w:rPr>
                <w:rFonts w:hint="eastAsia" w:ascii="Times New Roman" w:hAnsi="Times New Roman" w:eastAsia="仿宋_GB2312" w:cs="Times New Roman"/>
                <w:color w:val="000000"/>
                <w:kern w:val="0"/>
                <w:sz w:val="24"/>
                <w:szCs w:val="24"/>
                <w:lang w:eastAsia="zh-CN" w:bidi="ar"/>
              </w:rPr>
              <w:t>王</w:t>
            </w:r>
            <w:r>
              <w:rPr>
                <w:rFonts w:hint="eastAsia" w:ascii="Times New Roman" w:hAnsi="Times New Roman" w:eastAsia="仿宋_GB2312" w:cs="Times New Roman"/>
                <w:color w:val="000000"/>
                <w:kern w:val="0"/>
                <w:sz w:val="24"/>
                <w:szCs w:val="24"/>
                <w:lang w:val="en-US" w:eastAsia="zh-CN" w:bidi="ar"/>
              </w:rPr>
              <w:t xml:space="preserve">  </w:t>
            </w:r>
            <w:r>
              <w:rPr>
                <w:rFonts w:hint="eastAsia" w:ascii="Times New Roman" w:hAnsi="Times New Roman" w:eastAsia="仿宋_GB2312" w:cs="Times New Roman"/>
                <w:color w:val="000000"/>
                <w:kern w:val="0"/>
                <w:sz w:val="24"/>
                <w:szCs w:val="24"/>
                <w:lang w:eastAsia="zh-CN" w:bidi="ar"/>
              </w:rPr>
              <w:t>杰</w:t>
            </w:r>
          </w:p>
        </w:tc>
        <w:tc>
          <w:tcPr>
            <w:tcW w:w="449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480" w:lineRule="exact"/>
              <w:jc w:val="center"/>
              <w:textAlignment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kern w:val="0"/>
                <w:sz w:val="24"/>
                <w:szCs w:val="24"/>
                <w:lang w:bidi="ar"/>
              </w:rPr>
              <w:t>市自然资源和规划局</w:t>
            </w:r>
            <w:r>
              <w:rPr>
                <w:rFonts w:hint="eastAsia" w:ascii="Times New Roman" w:hAnsi="Times New Roman" w:eastAsia="仿宋_GB2312" w:cs="Times New Roman"/>
                <w:color w:val="000000"/>
                <w:kern w:val="0"/>
                <w:sz w:val="24"/>
                <w:szCs w:val="24"/>
                <w:lang w:eastAsia="zh-CN" w:bidi="ar"/>
              </w:rPr>
              <w:t>谯城分局地质矿产综合管理股股长</w:t>
            </w:r>
          </w:p>
        </w:tc>
        <w:tc>
          <w:tcPr>
            <w:tcW w:w="202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480" w:lineRule="exact"/>
              <w:jc w:val="center"/>
              <w:textAlignment w:val="center"/>
              <w:rPr>
                <w:rFonts w:hint="default" w:ascii="Times New Roman" w:hAnsi="Times New Roman" w:eastAsia="仿宋_GB2312" w:cs="Times New Roman"/>
                <w:color w:val="000000"/>
                <w:sz w:val="24"/>
                <w:szCs w:val="24"/>
                <w:lang w:val="en-US"/>
              </w:rPr>
            </w:pPr>
            <w:r>
              <w:rPr>
                <w:rFonts w:hint="default" w:ascii="Times New Roman" w:hAnsi="Times New Roman" w:eastAsia="仿宋_GB2312" w:cs="Times New Roman"/>
                <w:color w:val="000000"/>
                <w:kern w:val="0"/>
                <w:sz w:val="24"/>
                <w:lang w:bidi="ar"/>
              </w:rPr>
              <w:t>055</w:t>
            </w:r>
            <w:r>
              <w:rPr>
                <w:rFonts w:hint="eastAsia" w:ascii="Times New Roman" w:hAnsi="Times New Roman" w:eastAsia="仿宋_GB2312" w:cs="Times New Roman"/>
                <w:color w:val="000000"/>
                <w:kern w:val="0"/>
                <w:sz w:val="24"/>
                <w:lang w:val="en-US" w:eastAsia="zh-CN" w:bidi="ar"/>
              </w:rPr>
              <w:t>8</w:t>
            </w:r>
            <w:r>
              <w:rPr>
                <w:rFonts w:hint="default" w:ascii="Times New Roman" w:hAnsi="Times New Roman" w:eastAsia="仿宋_GB2312" w:cs="Times New Roman"/>
                <w:color w:val="000000"/>
                <w:kern w:val="0"/>
                <w:sz w:val="24"/>
                <w:lang w:bidi="ar"/>
              </w:rPr>
              <w:t>—</w:t>
            </w:r>
            <w:r>
              <w:rPr>
                <w:rFonts w:hint="eastAsia" w:ascii="Times New Roman" w:hAnsi="Times New Roman" w:eastAsia="仿宋_GB2312" w:cs="Times New Roman"/>
                <w:color w:val="000000"/>
                <w:kern w:val="0"/>
                <w:sz w:val="24"/>
                <w:lang w:val="en-US" w:eastAsia="zh-CN" w:bidi="ar"/>
              </w:rPr>
              <w:t>5528672</w:t>
            </w:r>
          </w:p>
        </w:tc>
      </w:tr>
      <w:tr>
        <w:tblPrEx>
          <w:tblCellMar>
            <w:top w:w="0" w:type="dxa"/>
            <w:left w:w="108" w:type="dxa"/>
            <w:bottom w:w="0" w:type="dxa"/>
            <w:right w:w="108" w:type="dxa"/>
          </w:tblCellMar>
        </w:tblPrEx>
        <w:trPr>
          <w:trHeight w:val="760" w:hRule="atLeast"/>
        </w:trPr>
        <w:tc>
          <w:tcPr>
            <w:tcW w:w="14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480" w:lineRule="exact"/>
              <w:jc w:val="center"/>
              <w:textAlignment w:val="center"/>
              <w:rPr>
                <w:rFonts w:hint="eastAsia" w:ascii="Times New Roman" w:hAnsi="Times New Roman" w:eastAsia="仿宋_GB2312" w:cs="Times New Roman"/>
                <w:color w:val="000000"/>
                <w:sz w:val="24"/>
                <w:szCs w:val="24"/>
                <w:lang w:eastAsia="zh-CN"/>
              </w:rPr>
            </w:pPr>
            <w:r>
              <w:rPr>
                <w:rFonts w:hint="eastAsia" w:ascii="Times New Roman" w:hAnsi="Times New Roman" w:eastAsia="仿宋_GB2312" w:cs="Times New Roman"/>
                <w:color w:val="000000"/>
                <w:kern w:val="0"/>
                <w:sz w:val="24"/>
                <w:szCs w:val="24"/>
                <w:lang w:eastAsia="zh-CN" w:bidi="ar"/>
              </w:rPr>
              <w:t>涡阳县</w:t>
            </w:r>
          </w:p>
        </w:tc>
        <w:tc>
          <w:tcPr>
            <w:tcW w:w="1495"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snapToGrid/>
              <w:spacing w:line="480" w:lineRule="exact"/>
              <w:jc w:val="center"/>
              <w:textAlignment w:val="center"/>
              <w:rPr>
                <w:rFonts w:hint="eastAsia" w:ascii="Times New Roman" w:hAnsi="Times New Roman" w:eastAsia="仿宋_GB2312" w:cs="Times New Roman"/>
                <w:color w:val="000000"/>
                <w:sz w:val="24"/>
                <w:szCs w:val="24"/>
                <w:lang w:eastAsia="zh-CN"/>
              </w:rPr>
            </w:pPr>
            <w:r>
              <w:rPr>
                <w:rFonts w:hint="eastAsia" w:ascii="Times New Roman" w:hAnsi="Times New Roman" w:eastAsia="仿宋_GB2312" w:cs="Times New Roman"/>
                <w:color w:val="000000"/>
                <w:kern w:val="0"/>
                <w:sz w:val="24"/>
                <w:szCs w:val="24"/>
                <w:lang w:eastAsia="zh-CN" w:bidi="ar"/>
              </w:rPr>
              <w:t>梅</w:t>
            </w:r>
            <w:r>
              <w:rPr>
                <w:rFonts w:hint="eastAsia" w:ascii="Times New Roman" w:hAnsi="Times New Roman" w:eastAsia="仿宋_GB2312" w:cs="Times New Roman"/>
                <w:color w:val="000000"/>
                <w:kern w:val="0"/>
                <w:sz w:val="24"/>
                <w:szCs w:val="24"/>
                <w:lang w:val="en-US" w:eastAsia="zh-CN" w:bidi="ar"/>
              </w:rPr>
              <w:t xml:space="preserve">  </w:t>
            </w:r>
            <w:r>
              <w:rPr>
                <w:rFonts w:hint="eastAsia" w:ascii="Times New Roman" w:hAnsi="Times New Roman" w:eastAsia="仿宋_GB2312" w:cs="Times New Roman"/>
                <w:color w:val="000000"/>
                <w:kern w:val="0"/>
                <w:sz w:val="24"/>
                <w:szCs w:val="24"/>
                <w:lang w:eastAsia="zh-CN" w:bidi="ar"/>
              </w:rPr>
              <w:t>玲</w:t>
            </w:r>
          </w:p>
        </w:tc>
        <w:tc>
          <w:tcPr>
            <w:tcW w:w="449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480" w:lineRule="exact"/>
              <w:jc w:val="center"/>
              <w:textAlignment w:val="center"/>
              <w:rPr>
                <w:rFonts w:hint="eastAsia" w:ascii="Times New Roman" w:hAnsi="Times New Roman" w:eastAsia="仿宋_GB2312" w:cs="Times New Roman"/>
                <w:color w:val="000000"/>
                <w:sz w:val="24"/>
                <w:szCs w:val="24"/>
                <w:lang w:eastAsia="zh-CN"/>
              </w:rPr>
            </w:pPr>
            <w:r>
              <w:rPr>
                <w:rFonts w:hint="eastAsia" w:ascii="Times New Roman" w:hAnsi="Times New Roman" w:eastAsia="仿宋_GB2312" w:cs="Times New Roman"/>
                <w:color w:val="000000"/>
                <w:kern w:val="0"/>
                <w:sz w:val="24"/>
                <w:szCs w:val="24"/>
                <w:lang w:eastAsia="zh-CN" w:bidi="ar"/>
              </w:rPr>
              <w:t>涡阳县</w:t>
            </w:r>
            <w:r>
              <w:rPr>
                <w:rFonts w:hint="default" w:ascii="Times New Roman" w:hAnsi="Times New Roman" w:eastAsia="仿宋_GB2312" w:cs="Times New Roman"/>
                <w:color w:val="000000"/>
                <w:kern w:val="0"/>
                <w:sz w:val="24"/>
                <w:szCs w:val="24"/>
                <w:lang w:bidi="ar"/>
              </w:rPr>
              <w:t>自然资源和规划局</w:t>
            </w:r>
            <w:r>
              <w:rPr>
                <w:rFonts w:hint="eastAsia" w:ascii="Times New Roman" w:hAnsi="Times New Roman" w:eastAsia="仿宋_GB2312" w:cs="Times New Roman"/>
                <w:color w:val="000000"/>
                <w:kern w:val="0"/>
                <w:sz w:val="24"/>
                <w:szCs w:val="24"/>
                <w:lang w:eastAsia="zh-CN" w:bidi="ar"/>
              </w:rPr>
              <w:t>地质矿产综合管理股股长</w:t>
            </w:r>
          </w:p>
        </w:tc>
        <w:tc>
          <w:tcPr>
            <w:tcW w:w="202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480" w:lineRule="exact"/>
              <w:jc w:val="center"/>
              <w:textAlignment w:val="center"/>
              <w:rPr>
                <w:rFonts w:hint="default" w:ascii="Times New Roman" w:hAnsi="Times New Roman" w:eastAsia="仿宋_GB2312" w:cs="Times New Roman"/>
                <w:color w:val="000000"/>
                <w:sz w:val="24"/>
                <w:szCs w:val="24"/>
                <w:lang w:val="en-US"/>
              </w:rPr>
            </w:pPr>
            <w:r>
              <w:rPr>
                <w:rFonts w:hint="default" w:ascii="Times New Roman" w:hAnsi="Times New Roman" w:eastAsia="仿宋_GB2312" w:cs="Times New Roman"/>
                <w:color w:val="000000"/>
                <w:kern w:val="0"/>
                <w:sz w:val="24"/>
                <w:lang w:bidi="ar"/>
              </w:rPr>
              <w:t>055</w:t>
            </w:r>
            <w:r>
              <w:rPr>
                <w:rFonts w:hint="eastAsia" w:ascii="Times New Roman" w:hAnsi="Times New Roman" w:eastAsia="仿宋_GB2312" w:cs="Times New Roman"/>
                <w:color w:val="000000"/>
                <w:kern w:val="0"/>
                <w:sz w:val="24"/>
                <w:lang w:val="en-US" w:eastAsia="zh-CN" w:bidi="ar"/>
              </w:rPr>
              <w:t>8</w:t>
            </w:r>
            <w:r>
              <w:rPr>
                <w:rFonts w:hint="default" w:ascii="Times New Roman" w:hAnsi="Times New Roman" w:eastAsia="仿宋_GB2312" w:cs="Times New Roman"/>
                <w:color w:val="000000"/>
                <w:kern w:val="0"/>
                <w:sz w:val="24"/>
                <w:lang w:bidi="ar"/>
              </w:rPr>
              <w:t>—</w:t>
            </w:r>
            <w:r>
              <w:rPr>
                <w:rFonts w:hint="eastAsia" w:ascii="Times New Roman" w:hAnsi="Times New Roman" w:eastAsia="仿宋_GB2312" w:cs="Times New Roman"/>
                <w:color w:val="000000"/>
                <w:kern w:val="0"/>
                <w:sz w:val="24"/>
                <w:lang w:val="en-US" w:eastAsia="zh-CN" w:bidi="ar"/>
              </w:rPr>
              <w:t>7565219</w:t>
            </w:r>
          </w:p>
        </w:tc>
      </w:tr>
      <w:tr>
        <w:tblPrEx>
          <w:tblCellMar>
            <w:top w:w="0" w:type="dxa"/>
            <w:left w:w="108" w:type="dxa"/>
            <w:bottom w:w="0" w:type="dxa"/>
            <w:right w:w="108" w:type="dxa"/>
          </w:tblCellMar>
        </w:tblPrEx>
        <w:trPr>
          <w:trHeight w:val="760" w:hRule="atLeast"/>
        </w:trPr>
        <w:tc>
          <w:tcPr>
            <w:tcW w:w="14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480" w:lineRule="exact"/>
              <w:jc w:val="center"/>
              <w:textAlignment w:val="center"/>
              <w:rPr>
                <w:rFonts w:hint="default" w:ascii="Times New Roman" w:hAnsi="Times New Roman" w:eastAsia="仿宋_GB2312" w:cs="Times New Roman"/>
                <w:color w:val="000000"/>
                <w:sz w:val="24"/>
                <w:szCs w:val="24"/>
                <w:lang w:eastAsia="zh-CN"/>
              </w:rPr>
            </w:pPr>
            <w:r>
              <w:rPr>
                <w:rFonts w:hint="eastAsia" w:ascii="Times New Roman" w:hAnsi="Times New Roman" w:eastAsia="仿宋_GB2312" w:cs="Times New Roman"/>
                <w:color w:val="000000"/>
                <w:sz w:val="24"/>
                <w:szCs w:val="24"/>
                <w:lang w:eastAsia="zh-CN"/>
              </w:rPr>
              <w:t>蒙城县</w:t>
            </w:r>
          </w:p>
        </w:tc>
        <w:tc>
          <w:tcPr>
            <w:tcW w:w="1495"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snapToGrid/>
              <w:spacing w:line="480" w:lineRule="exact"/>
              <w:jc w:val="center"/>
              <w:textAlignment w:val="center"/>
              <w:rPr>
                <w:rFonts w:hint="eastAsia" w:ascii="Times New Roman" w:hAnsi="Times New Roman" w:eastAsia="仿宋_GB2312" w:cs="Times New Roman"/>
                <w:color w:val="000000"/>
                <w:sz w:val="24"/>
                <w:szCs w:val="24"/>
                <w:lang w:eastAsia="zh-CN"/>
              </w:rPr>
            </w:pPr>
            <w:r>
              <w:rPr>
                <w:rFonts w:hint="eastAsia" w:ascii="Times New Roman" w:hAnsi="Times New Roman" w:eastAsia="仿宋_GB2312" w:cs="Times New Roman"/>
                <w:color w:val="000000"/>
                <w:kern w:val="0"/>
                <w:sz w:val="24"/>
                <w:szCs w:val="24"/>
                <w:lang w:eastAsia="zh-CN" w:bidi="ar"/>
              </w:rPr>
              <w:t>张</w:t>
            </w:r>
            <w:r>
              <w:rPr>
                <w:rFonts w:hint="eastAsia" w:ascii="Times New Roman" w:hAnsi="Times New Roman" w:eastAsia="仿宋_GB2312" w:cs="Times New Roman"/>
                <w:color w:val="000000"/>
                <w:kern w:val="0"/>
                <w:sz w:val="24"/>
                <w:szCs w:val="24"/>
                <w:lang w:val="en-US" w:eastAsia="zh-CN" w:bidi="ar"/>
              </w:rPr>
              <w:t xml:space="preserve">  </w:t>
            </w:r>
            <w:r>
              <w:rPr>
                <w:rFonts w:hint="eastAsia" w:ascii="Times New Roman" w:hAnsi="Times New Roman" w:eastAsia="仿宋_GB2312" w:cs="Times New Roman"/>
                <w:color w:val="000000"/>
                <w:kern w:val="0"/>
                <w:sz w:val="24"/>
                <w:szCs w:val="24"/>
                <w:lang w:eastAsia="zh-CN" w:bidi="ar"/>
              </w:rPr>
              <w:t>明</w:t>
            </w:r>
          </w:p>
        </w:tc>
        <w:tc>
          <w:tcPr>
            <w:tcW w:w="449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480" w:lineRule="exact"/>
              <w:jc w:val="center"/>
              <w:textAlignment w:val="center"/>
              <w:rPr>
                <w:rFonts w:hint="default" w:ascii="Times New Roman" w:hAnsi="Times New Roman" w:eastAsia="仿宋_GB2312" w:cs="Times New Roman"/>
                <w:color w:val="000000"/>
                <w:sz w:val="24"/>
                <w:szCs w:val="24"/>
              </w:rPr>
            </w:pPr>
            <w:r>
              <w:rPr>
                <w:rFonts w:hint="eastAsia" w:ascii="Times New Roman" w:hAnsi="Times New Roman" w:eastAsia="仿宋_GB2312" w:cs="Times New Roman"/>
                <w:color w:val="000000"/>
                <w:kern w:val="0"/>
                <w:sz w:val="24"/>
                <w:szCs w:val="24"/>
                <w:lang w:eastAsia="zh-CN" w:bidi="ar"/>
              </w:rPr>
              <w:t>蒙城县</w:t>
            </w:r>
            <w:r>
              <w:rPr>
                <w:rFonts w:hint="default" w:ascii="Times New Roman" w:hAnsi="Times New Roman" w:eastAsia="仿宋_GB2312" w:cs="Times New Roman"/>
                <w:color w:val="000000"/>
                <w:kern w:val="0"/>
                <w:sz w:val="24"/>
                <w:szCs w:val="24"/>
                <w:lang w:bidi="ar"/>
              </w:rPr>
              <w:t>自然资源和规划局</w:t>
            </w:r>
            <w:r>
              <w:rPr>
                <w:rFonts w:hint="eastAsia" w:ascii="Times New Roman" w:hAnsi="Times New Roman" w:eastAsia="仿宋_GB2312" w:cs="Times New Roman"/>
                <w:color w:val="000000"/>
                <w:kern w:val="0"/>
                <w:sz w:val="24"/>
                <w:szCs w:val="24"/>
                <w:lang w:eastAsia="zh-CN" w:bidi="ar"/>
              </w:rPr>
              <w:t>地质矿产综合管理股股长</w:t>
            </w:r>
          </w:p>
        </w:tc>
        <w:tc>
          <w:tcPr>
            <w:tcW w:w="202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480" w:lineRule="exact"/>
              <w:jc w:val="center"/>
              <w:textAlignment w:val="center"/>
              <w:rPr>
                <w:rFonts w:hint="default" w:ascii="Times New Roman" w:hAnsi="Times New Roman" w:eastAsia="仿宋_GB2312" w:cs="Times New Roman"/>
                <w:color w:val="000000"/>
                <w:sz w:val="24"/>
                <w:szCs w:val="24"/>
                <w:lang w:val="en-US"/>
              </w:rPr>
            </w:pPr>
            <w:r>
              <w:rPr>
                <w:rFonts w:hint="default" w:ascii="Times New Roman" w:hAnsi="Times New Roman" w:eastAsia="仿宋_GB2312" w:cs="Times New Roman"/>
                <w:b w:val="0"/>
                <w:bCs w:val="0"/>
                <w:color w:val="000000"/>
                <w:kern w:val="0"/>
                <w:sz w:val="24"/>
                <w:lang w:bidi="ar"/>
              </w:rPr>
              <w:t>055</w:t>
            </w:r>
            <w:r>
              <w:rPr>
                <w:rFonts w:hint="eastAsia" w:ascii="Times New Roman" w:hAnsi="Times New Roman" w:eastAsia="仿宋_GB2312" w:cs="Times New Roman"/>
                <w:b w:val="0"/>
                <w:bCs w:val="0"/>
                <w:color w:val="000000"/>
                <w:kern w:val="0"/>
                <w:sz w:val="24"/>
                <w:lang w:val="en-US" w:eastAsia="zh-CN" w:bidi="ar"/>
              </w:rPr>
              <w:t>8</w:t>
            </w:r>
            <w:r>
              <w:rPr>
                <w:rFonts w:hint="default" w:ascii="Times New Roman" w:hAnsi="Times New Roman" w:eastAsia="仿宋_GB2312" w:cs="Times New Roman"/>
                <w:b w:val="0"/>
                <w:bCs w:val="0"/>
                <w:color w:val="000000"/>
                <w:kern w:val="0"/>
                <w:sz w:val="24"/>
                <w:lang w:bidi="ar"/>
              </w:rPr>
              <w:t>—</w:t>
            </w:r>
            <w:r>
              <w:rPr>
                <w:rFonts w:hint="eastAsia" w:ascii="Times New Roman" w:hAnsi="Times New Roman" w:eastAsia="仿宋_GB2312" w:cs="Times New Roman"/>
                <w:b w:val="0"/>
                <w:bCs w:val="0"/>
                <w:color w:val="000000"/>
                <w:kern w:val="0"/>
                <w:sz w:val="24"/>
                <w:lang w:val="en-US" w:eastAsia="zh-CN" w:bidi="ar"/>
              </w:rPr>
              <w:t>7620226</w:t>
            </w:r>
          </w:p>
        </w:tc>
      </w:tr>
      <w:tr>
        <w:tblPrEx>
          <w:tblCellMar>
            <w:top w:w="0" w:type="dxa"/>
            <w:left w:w="108" w:type="dxa"/>
            <w:bottom w:w="0" w:type="dxa"/>
            <w:right w:w="108" w:type="dxa"/>
          </w:tblCellMar>
        </w:tblPrEx>
        <w:trPr>
          <w:trHeight w:val="760" w:hRule="atLeast"/>
        </w:trPr>
        <w:tc>
          <w:tcPr>
            <w:tcW w:w="14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480" w:lineRule="exact"/>
              <w:jc w:val="center"/>
              <w:textAlignment w:val="center"/>
              <w:rPr>
                <w:rFonts w:hint="eastAsia" w:ascii="Times New Roman" w:hAnsi="Times New Roman" w:eastAsia="仿宋_GB2312" w:cs="Times New Roman"/>
                <w:color w:val="000000"/>
                <w:sz w:val="24"/>
                <w:szCs w:val="24"/>
                <w:lang w:eastAsia="zh-CN"/>
              </w:rPr>
            </w:pPr>
            <w:r>
              <w:rPr>
                <w:rFonts w:hint="eastAsia" w:ascii="Times New Roman" w:hAnsi="Times New Roman" w:eastAsia="仿宋_GB2312" w:cs="Times New Roman"/>
                <w:color w:val="000000"/>
                <w:sz w:val="24"/>
                <w:szCs w:val="24"/>
                <w:lang w:eastAsia="zh-CN"/>
              </w:rPr>
              <w:t>利辛县</w:t>
            </w:r>
          </w:p>
        </w:tc>
        <w:tc>
          <w:tcPr>
            <w:tcW w:w="1495"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snapToGrid/>
              <w:spacing w:line="480" w:lineRule="exact"/>
              <w:jc w:val="center"/>
              <w:textAlignment w:val="center"/>
              <w:rPr>
                <w:rFonts w:hint="eastAsia" w:ascii="Times New Roman" w:hAnsi="Times New Roman" w:eastAsia="仿宋_GB2312" w:cs="Times New Roman"/>
                <w:color w:val="000000"/>
                <w:sz w:val="24"/>
                <w:szCs w:val="24"/>
                <w:lang w:eastAsia="zh-CN"/>
              </w:rPr>
            </w:pPr>
            <w:r>
              <w:rPr>
                <w:rFonts w:hint="eastAsia" w:ascii="Times New Roman" w:hAnsi="Times New Roman" w:eastAsia="仿宋_GB2312" w:cs="Times New Roman"/>
                <w:color w:val="000000"/>
                <w:kern w:val="0"/>
                <w:sz w:val="24"/>
                <w:szCs w:val="24"/>
                <w:lang w:eastAsia="zh-CN" w:bidi="ar"/>
              </w:rPr>
              <w:t>周文彬</w:t>
            </w:r>
          </w:p>
        </w:tc>
        <w:tc>
          <w:tcPr>
            <w:tcW w:w="449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480" w:lineRule="exact"/>
              <w:jc w:val="center"/>
              <w:textAlignment w:val="center"/>
              <w:rPr>
                <w:rFonts w:hint="default" w:ascii="Times New Roman" w:hAnsi="Times New Roman" w:eastAsia="仿宋_GB2312" w:cs="Times New Roman"/>
                <w:color w:val="000000"/>
                <w:sz w:val="24"/>
                <w:szCs w:val="24"/>
              </w:rPr>
            </w:pPr>
            <w:r>
              <w:rPr>
                <w:rFonts w:hint="eastAsia" w:ascii="Times New Roman" w:hAnsi="Times New Roman" w:eastAsia="仿宋_GB2312" w:cs="Times New Roman"/>
                <w:color w:val="000000"/>
                <w:kern w:val="0"/>
                <w:sz w:val="24"/>
                <w:szCs w:val="24"/>
                <w:lang w:eastAsia="zh-CN" w:bidi="ar"/>
              </w:rPr>
              <w:t>利辛县</w:t>
            </w:r>
            <w:r>
              <w:rPr>
                <w:rFonts w:hint="default" w:ascii="Times New Roman" w:hAnsi="Times New Roman" w:eastAsia="仿宋_GB2312" w:cs="Times New Roman"/>
                <w:color w:val="000000"/>
                <w:kern w:val="0"/>
                <w:sz w:val="24"/>
                <w:szCs w:val="24"/>
                <w:lang w:bidi="ar"/>
              </w:rPr>
              <w:t>自然资源和规划局</w:t>
            </w:r>
            <w:r>
              <w:rPr>
                <w:rFonts w:hint="eastAsia" w:ascii="Times New Roman" w:hAnsi="Times New Roman" w:eastAsia="仿宋_GB2312" w:cs="Times New Roman"/>
                <w:color w:val="000000"/>
                <w:kern w:val="0"/>
                <w:sz w:val="24"/>
                <w:szCs w:val="24"/>
                <w:lang w:eastAsia="zh-CN" w:bidi="ar"/>
              </w:rPr>
              <w:t>地质矿产综合管理股股长</w:t>
            </w:r>
          </w:p>
        </w:tc>
        <w:tc>
          <w:tcPr>
            <w:tcW w:w="202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480" w:lineRule="exact"/>
              <w:jc w:val="center"/>
              <w:textAlignment w:val="center"/>
              <w:rPr>
                <w:rFonts w:hint="default" w:ascii="Times New Roman" w:hAnsi="Times New Roman" w:eastAsia="仿宋_GB2312" w:cs="Times New Roman"/>
                <w:color w:val="000000"/>
                <w:sz w:val="24"/>
                <w:szCs w:val="24"/>
                <w:lang w:val="en-US"/>
              </w:rPr>
            </w:pPr>
            <w:r>
              <w:rPr>
                <w:rFonts w:hint="default" w:ascii="Times New Roman" w:hAnsi="Times New Roman" w:eastAsia="仿宋_GB2312" w:cs="Times New Roman"/>
                <w:color w:val="000000"/>
                <w:kern w:val="0"/>
                <w:sz w:val="24"/>
                <w:lang w:bidi="ar"/>
              </w:rPr>
              <w:t>055</w:t>
            </w:r>
            <w:r>
              <w:rPr>
                <w:rFonts w:hint="eastAsia" w:ascii="Times New Roman" w:hAnsi="Times New Roman" w:eastAsia="仿宋_GB2312" w:cs="Times New Roman"/>
                <w:color w:val="000000"/>
                <w:kern w:val="0"/>
                <w:sz w:val="24"/>
                <w:lang w:val="en-US" w:eastAsia="zh-CN" w:bidi="ar"/>
              </w:rPr>
              <w:t>8</w:t>
            </w:r>
            <w:r>
              <w:rPr>
                <w:rFonts w:hint="default" w:ascii="Times New Roman" w:hAnsi="Times New Roman" w:eastAsia="仿宋_GB2312" w:cs="Times New Roman"/>
                <w:color w:val="000000"/>
                <w:kern w:val="0"/>
                <w:sz w:val="24"/>
                <w:lang w:bidi="ar"/>
              </w:rPr>
              <w:t>—</w:t>
            </w:r>
            <w:r>
              <w:rPr>
                <w:rFonts w:hint="eastAsia" w:ascii="Times New Roman" w:hAnsi="Times New Roman" w:eastAsia="仿宋_GB2312" w:cs="Times New Roman"/>
                <w:color w:val="000000"/>
                <w:kern w:val="0"/>
                <w:sz w:val="24"/>
                <w:lang w:val="en-US" w:eastAsia="zh-CN" w:bidi="ar"/>
              </w:rPr>
              <w:t>8802821</w:t>
            </w:r>
          </w:p>
        </w:tc>
      </w:tr>
    </w:tbl>
    <w:p>
      <w:pPr>
        <w:spacing w:line="600" w:lineRule="exact"/>
        <w:rPr>
          <w:rFonts w:hint="default" w:ascii="Times New Roman" w:hAnsi="Times New Roman" w:eastAsia="仿宋_GB2312" w:cs="Times New Roman"/>
          <w:color w:val="auto"/>
          <w:sz w:val="32"/>
          <w:szCs w:val="32"/>
          <w:u w:color="000000" w:themeColor="text1"/>
          <w:lang w:val="en-US" w:eastAsia="zh-CN"/>
        </w:rPr>
      </w:pPr>
    </w:p>
    <w:p>
      <w:pPr>
        <w:keepNext w:val="0"/>
        <w:keepLines w:val="0"/>
        <w:pageBreakBefore w:val="0"/>
        <w:widowControl w:val="0"/>
        <w:kinsoku/>
        <w:wordWrap/>
        <w:overflowPunct/>
        <w:topLinePunct w:val="0"/>
        <w:autoSpaceDE/>
        <w:autoSpaceDN/>
        <w:bidi w:val="0"/>
        <w:adjustRightInd w:val="0"/>
        <w:snapToGrid w:val="0"/>
        <w:spacing w:line="480" w:lineRule="exact"/>
        <w:textAlignment w:val="auto"/>
        <w:rPr>
          <w:rFonts w:hint="default" w:ascii="Times New Roman" w:hAnsi="Times New Roman" w:eastAsia="黑体" w:cs="Times New Roman"/>
          <w:kern w:val="0"/>
          <w:sz w:val="32"/>
          <w:szCs w:val="32"/>
          <w:lang w:val="en-US" w:eastAsia="zh-CN"/>
        </w:rPr>
      </w:pPr>
    </w:p>
    <w:p>
      <w:pPr>
        <w:keepNext w:val="0"/>
        <w:keepLines w:val="0"/>
        <w:pageBreakBefore w:val="0"/>
        <w:widowControl w:val="0"/>
        <w:kinsoku/>
        <w:wordWrap/>
        <w:overflowPunct/>
        <w:topLinePunct w:val="0"/>
        <w:autoSpaceDE/>
        <w:autoSpaceDN/>
        <w:bidi w:val="0"/>
        <w:adjustRightInd w:val="0"/>
        <w:snapToGrid w:val="0"/>
        <w:spacing w:line="480" w:lineRule="exact"/>
        <w:textAlignment w:val="auto"/>
        <w:rPr>
          <w:rFonts w:hint="eastAsia" w:ascii="Times New Roman" w:hAnsi="Times New Roman" w:eastAsia="黑体" w:cs="Times New Roman"/>
          <w:kern w:val="0"/>
          <w:sz w:val="32"/>
          <w:szCs w:val="32"/>
          <w:lang w:val="en-US" w:eastAsia="zh-CN"/>
        </w:rPr>
      </w:pPr>
      <w:r>
        <w:rPr>
          <w:rFonts w:hint="default" w:ascii="Times New Roman" w:hAnsi="Times New Roman" w:eastAsia="黑体" w:cs="Times New Roman"/>
          <w:kern w:val="0"/>
          <w:sz w:val="32"/>
          <w:szCs w:val="32"/>
          <w:lang w:val="en-US" w:eastAsia="zh-CN"/>
        </w:rPr>
        <w:t>附件</w:t>
      </w:r>
      <w:r>
        <w:rPr>
          <w:rFonts w:hint="eastAsia" w:ascii="Times New Roman" w:hAnsi="Times New Roman" w:eastAsia="黑体" w:cs="Times New Roman"/>
          <w:kern w:val="0"/>
          <w:sz w:val="32"/>
          <w:szCs w:val="32"/>
          <w:lang w:val="en-US" w:eastAsia="zh-CN"/>
        </w:rPr>
        <w:t>2</w:t>
      </w:r>
    </w:p>
    <w:p>
      <w:pPr>
        <w:keepNext w:val="0"/>
        <w:keepLines w:val="0"/>
        <w:pageBreakBefore w:val="0"/>
        <w:widowControl/>
        <w:kinsoku/>
        <w:wordWrap/>
        <w:overflowPunct/>
        <w:topLinePunct w:val="0"/>
        <w:autoSpaceDE/>
        <w:autoSpaceDN/>
        <w:bidi w:val="0"/>
        <w:spacing w:line="480" w:lineRule="exact"/>
        <w:jc w:val="center"/>
        <w:textAlignment w:val="center"/>
        <w:rPr>
          <w:rFonts w:hint="eastAsia" w:ascii="Times New Roman" w:hAnsi="Times New Roman" w:eastAsia="方正小标宋简体" w:cs="Times New Roman"/>
          <w:kern w:val="0"/>
          <w:sz w:val="44"/>
          <w:szCs w:val="44"/>
          <w:lang w:val="en-US" w:eastAsia="zh-CN" w:bidi="ar-SA"/>
        </w:rPr>
      </w:pPr>
    </w:p>
    <w:p>
      <w:pPr>
        <w:keepNext w:val="0"/>
        <w:keepLines w:val="0"/>
        <w:pageBreakBefore w:val="0"/>
        <w:widowControl/>
        <w:kinsoku/>
        <w:wordWrap/>
        <w:overflowPunct/>
        <w:topLinePunct w:val="0"/>
        <w:autoSpaceDE/>
        <w:autoSpaceDN/>
        <w:bidi w:val="0"/>
        <w:spacing w:line="480" w:lineRule="exact"/>
        <w:jc w:val="center"/>
        <w:textAlignment w:val="center"/>
        <w:rPr>
          <w:rFonts w:hint="eastAsia" w:ascii="Times New Roman" w:hAnsi="Times New Roman" w:eastAsia="方正小标宋简体" w:cs="Times New Roman"/>
          <w:kern w:val="0"/>
          <w:sz w:val="44"/>
          <w:szCs w:val="44"/>
          <w:lang w:val="en-US" w:eastAsia="zh-CN" w:bidi="ar-SA"/>
        </w:rPr>
      </w:pPr>
      <w:r>
        <w:rPr>
          <w:rFonts w:hint="eastAsia" w:ascii="Times New Roman" w:hAnsi="Times New Roman" w:eastAsia="方正小标宋简体" w:cs="Times New Roman"/>
          <w:kern w:val="0"/>
          <w:sz w:val="44"/>
          <w:szCs w:val="44"/>
          <w:lang w:val="en-US" w:eastAsia="zh-CN" w:bidi="ar-SA"/>
        </w:rPr>
        <w:t>2025年地质灾害重点防范区域</w:t>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default" w:ascii="Times New Roman" w:hAnsi="Times New Roman" w:eastAsia="仿宋_GB2312" w:cs="Times New Roman"/>
          <w:color w:val="auto"/>
          <w:sz w:val="32"/>
          <w:szCs w:val="32"/>
          <w:u w:color="000000" w:themeColor="text1"/>
          <w:lang w:val="en-US" w:eastAsia="zh-CN"/>
        </w:rPr>
      </w:pPr>
    </w:p>
    <w:tbl>
      <w:tblPr>
        <w:tblStyle w:val="7"/>
        <w:tblW w:w="86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06"/>
        <w:gridCol w:w="40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606" w:type="dxa"/>
          </w:tcPr>
          <w:p>
            <w:pPr>
              <w:keepNext w:val="0"/>
              <w:keepLines w:val="0"/>
              <w:pageBreakBefore w:val="0"/>
              <w:widowControl/>
              <w:kinsoku/>
              <w:wordWrap/>
              <w:overflowPunct/>
              <w:topLinePunct w:val="0"/>
              <w:autoSpaceDE/>
              <w:autoSpaceDN/>
              <w:bidi w:val="0"/>
              <w:adjustRightInd/>
              <w:snapToGrid/>
              <w:spacing w:line="760" w:lineRule="exact"/>
              <w:jc w:val="center"/>
              <w:textAlignment w:val="center"/>
              <w:rPr>
                <w:rFonts w:hint="eastAsia" w:ascii="Times New Roman" w:hAnsi="Times New Roman" w:eastAsia="黑体" w:cs="Times New Roman"/>
                <w:color w:val="000000"/>
                <w:kern w:val="0"/>
                <w:sz w:val="24"/>
                <w:szCs w:val="24"/>
                <w:lang w:val="en-US" w:eastAsia="zh-CN" w:bidi="ar"/>
              </w:rPr>
            </w:pPr>
            <w:r>
              <w:rPr>
                <w:rFonts w:hint="eastAsia" w:ascii="Times New Roman" w:hAnsi="Times New Roman" w:eastAsia="黑体" w:cs="Times New Roman"/>
                <w:color w:val="000000"/>
                <w:kern w:val="0"/>
                <w:sz w:val="24"/>
                <w:szCs w:val="24"/>
                <w:lang w:val="en-US" w:eastAsia="zh-CN" w:bidi="ar"/>
              </w:rPr>
              <w:t>重点防范县（区）</w:t>
            </w:r>
          </w:p>
        </w:tc>
        <w:tc>
          <w:tcPr>
            <w:tcW w:w="4035" w:type="dxa"/>
          </w:tcPr>
          <w:p>
            <w:pPr>
              <w:keepNext w:val="0"/>
              <w:keepLines w:val="0"/>
              <w:pageBreakBefore w:val="0"/>
              <w:widowControl/>
              <w:kinsoku/>
              <w:wordWrap/>
              <w:overflowPunct/>
              <w:topLinePunct w:val="0"/>
              <w:autoSpaceDE/>
              <w:autoSpaceDN/>
              <w:bidi w:val="0"/>
              <w:adjustRightInd/>
              <w:snapToGrid/>
              <w:spacing w:line="760" w:lineRule="exact"/>
              <w:jc w:val="center"/>
              <w:textAlignment w:val="center"/>
              <w:rPr>
                <w:rFonts w:hint="eastAsia" w:ascii="Times New Roman" w:hAnsi="Times New Roman" w:eastAsia="黑体" w:cs="Times New Roman"/>
                <w:color w:val="000000"/>
                <w:kern w:val="0"/>
                <w:sz w:val="24"/>
                <w:szCs w:val="24"/>
                <w:lang w:val="en-US" w:eastAsia="zh-CN" w:bidi="ar"/>
              </w:rPr>
            </w:pPr>
            <w:r>
              <w:rPr>
                <w:rFonts w:hint="eastAsia" w:ascii="Times New Roman" w:hAnsi="Times New Roman" w:eastAsia="黑体" w:cs="Times New Roman"/>
                <w:color w:val="000000"/>
                <w:kern w:val="0"/>
                <w:sz w:val="24"/>
                <w:szCs w:val="24"/>
                <w:lang w:val="en-US" w:eastAsia="zh-CN" w:bidi="ar"/>
              </w:rPr>
              <w:t>防范灾种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606" w:type="dxa"/>
          </w:tcPr>
          <w:p>
            <w:pPr>
              <w:keepNext w:val="0"/>
              <w:keepLines w:val="0"/>
              <w:pageBreakBefore w:val="0"/>
              <w:widowControl/>
              <w:kinsoku/>
              <w:wordWrap/>
              <w:overflowPunct/>
              <w:topLinePunct w:val="0"/>
              <w:autoSpaceDE/>
              <w:autoSpaceDN/>
              <w:bidi w:val="0"/>
              <w:adjustRightInd/>
              <w:snapToGrid/>
              <w:spacing w:line="760" w:lineRule="exact"/>
              <w:jc w:val="center"/>
              <w:textAlignment w:val="center"/>
              <w:rPr>
                <w:rFonts w:hint="default" w:ascii="Times New Roman" w:hAnsi="Times New Roman" w:eastAsia="仿宋_GB2312" w:cs="Times New Roman"/>
                <w:color w:val="000000"/>
                <w:kern w:val="0"/>
                <w:sz w:val="24"/>
                <w:szCs w:val="24"/>
                <w:lang w:val="en-US" w:eastAsia="zh-CN" w:bidi="ar"/>
              </w:rPr>
            </w:pPr>
            <w:r>
              <w:rPr>
                <w:rFonts w:hint="default" w:ascii="Times New Roman" w:hAnsi="Times New Roman" w:eastAsia="仿宋_GB2312" w:cs="Times New Roman"/>
                <w:color w:val="000000"/>
                <w:kern w:val="0"/>
                <w:sz w:val="24"/>
                <w:szCs w:val="24"/>
                <w:lang w:val="en-US" w:eastAsia="zh-CN" w:bidi="ar"/>
              </w:rPr>
              <w:t>谯城</w:t>
            </w:r>
          </w:p>
        </w:tc>
        <w:tc>
          <w:tcPr>
            <w:tcW w:w="4035" w:type="dxa"/>
          </w:tcPr>
          <w:p>
            <w:pPr>
              <w:keepNext w:val="0"/>
              <w:keepLines w:val="0"/>
              <w:pageBreakBefore w:val="0"/>
              <w:widowControl/>
              <w:kinsoku/>
              <w:wordWrap/>
              <w:overflowPunct/>
              <w:topLinePunct w:val="0"/>
              <w:autoSpaceDE/>
              <w:autoSpaceDN/>
              <w:bidi w:val="0"/>
              <w:adjustRightInd/>
              <w:snapToGrid/>
              <w:spacing w:line="760" w:lineRule="exact"/>
              <w:jc w:val="center"/>
              <w:textAlignment w:val="center"/>
              <w:rPr>
                <w:rFonts w:hint="default" w:ascii="Times New Roman" w:hAnsi="Times New Roman" w:eastAsia="仿宋_GB2312" w:cs="Times New Roman"/>
                <w:color w:val="000000"/>
                <w:kern w:val="0"/>
                <w:sz w:val="24"/>
                <w:szCs w:val="24"/>
                <w:lang w:val="en-US" w:eastAsia="zh-CN" w:bidi="ar"/>
              </w:rPr>
            </w:pPr>
            <w:r>
              <w:rPr>
                <w:rFonts w:hint="default" w:ascii="Times New Roman" w:hAnsi="Times New Roman" w:eastAsia="仿宋_GB2312" w:cs="Times New Roman"/>
                <w:color w:val="000000"/>
                <w:kern w:val="0"/>
                <w:sz w:val="24"/>
                <w:szCs w:val="24"/>
                <w:lang w:val="en-US" w:eastAsia="zh-CN" w:bidi="ar"/>
              </w:rPr>
              <w:t>地面沉降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606" w:type="dxa"/>
          </w:tcPr>
          <w:p>
            <w:pPr>
              <w:keepNext w:val="0"/>
              <w:keepLines w:val="0"/>
              <w:pageBreakBefore w:val="0"/>
              <w:widowControl/>
              <w:kinsoku/>
              <w:wordWrap/>
              <w:overflowPunct/>
              <w:topLinePunct w:val="0"/>
              <w:autoSpaceDE/>
              <w:autoSpaceDN/>
              <w:bidi w:val="0"/>
              <w:adjustRightInd/>
              <w:snapToGrid/>
              <w:spacing w:line="760" w:lineRule="exact"/>
              <w:jc w:val="center"/>
              <w:textAlignment w:val="center"/>
              <w:rPr>
                <w:rFonts w:hint="default" w:ascii="Times New Roman" w:hAnsi="Times New Roman" w:eastAsia="仿宋_GB2312" w:cs="Times New Roman"/>
                <w:color w:val="000000"/>
                <w:kern w:val="0"/>
                <w:sz w:val="24"/>
                <w:szCs w:val="24"/>
                <w:lang w:val="en-US" w:eastAsia="zh-CN" w:bidi="ar"/>
              </w:rPr>
            </w:pPr>
            <w:r>
              <w:rPr>
                <w:rFonts w:hint="default" w:ascii="Times New Roman" w:hAnsi="Times New Roman" w:eastAsia="仿宋_GB2312" w:cs="Times New Roman"/>
                <w:color w:val="000000"/>
                <w:kern w:val="0"/>
                <w:sz w:val="24"/>
                <w:szCs w:val="24"/>
                <w:lang w:val="en-US" w:eastAsia="zh-CN" w:bidi="ar"/>
              </w:rPr>
              <w:t>涡阳</w:t>
            </w:r>
          </w:p>
        </w:tc>
        <w:tc>
          <w:tcPr>
            <w:tcW w:w="4035" w:type="dxa"/>
          </w:tcPr>
          <w:p>
            <w:pPr>
              <w:keepNext w:val="0"/>
              <w:keepLines w:val="0"/>
              <w:pageBreakBefore w:val="0"/>
              <w:widowControl/>
              <w:kinsoku/>
              <w:wordWrap/>
              <w:overflowPunct/>
              <w:topLinePunct w:val="0"/>
              <w:autoSpaceDE/>
              <w:autoSpaceDN/>
              <w:bidi w:val="0"/>
              <w:adjustRightInd/>
              <w:snapToGrid/>
              <w:spacing w:line="760" w:lineRule="exact"/>
              <w:jc w:val="center"/>
              <w:textAlignment w:val="center"/>
              <w:rPr>
                <w:rFonts w:hint="default" w:ascii="Times New Roman" w:hAnsi="Times New Roman" w:eastAsia="仿宋_GB2312" w:cs="Times New Roman"/>
                <w:color w:val="000000"/>
                <w:kern w:val="0"/>
                <w:sz w:val="24"/>
                <w:szCs w:val="24"/>
                <w:lang w:val="en-US" w:eastAsia="zh-CN" w:bidi="ar"/>
              </w:rPr>
            </w:pPr>
            <w:r>
              <w:rPr>
                <w:rFonts w:hint="default" w:ascii="Times New Roman" w:hAnsi="Times New Roman" w:eastAsia="仿宋_GB2312" w:cs="Times New Roman"/>
                <w:color w:val="000000"/>
                <w:kern w:val="0"/>
                <w:sz w:val="24"/>
                <w:szCs w:val="24"/>
                <w:lang w:val="en-US" w:eastAsia="zh-CN" w:bidi="ar"/>
              </w:rPr>
              <w:t>地面沉降、地面塌陷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4606" w:type="dxa"/>
          </w:tcPr>
          <w:p>
            <w:pPr>
              <w:keepNext w:val="0"/>
              <w:keepLines w:val="0"/>
              <w:pageBreakBefore w:val="0"/>
              <w:widowControl/>
              <w:kinsoku/>
              <w:wordWrap/>
              <w:overflowPunct/>
              <w:topLinePunct w:val="0"/>
              <w:autoSpaceDE/>
              <w:autoSpaceDN/>
              <w:bidi w:val="0"/>
              <w:adjustRightInd/>
              <w:snapToGrid/>
              <w:spacing w:line="760" w:lineRule="exact"/>
              <w:jc w:val="center"/>
              <w:textAlignment w:val="center"/>
              <w:rPr>
                <w:rFonts w:hint="default" w:ascii="Times New Roman" w:hAnsi="Times New Roman" w:eastAsia="仿宋_GB2312" w:cs="Times New Roman"/>
                <w:color w:val="000000"/>
                <w:kern w:val="0"/>
                <w:sz w:val="24"/>
                <w:szCs w:val="24"/>
                <w:lang w:val="en-US" w:eastAsia="zh-CN" w:bidi="ar"/>
              </w:rPr>
            </w:pPr>
            <w:r>
              <w:rPr>
                <w:rFonts w:hint="default" w:ascii="Times New Roman" w:hAnsi="Times New Roman" w:eastAsia="仿宋_GB2312" w:cs="Times New Roman"/>
                <w:color w:val="000000"/>
                <w:kern w:val="0"/>
                <w:sz w:val="24"/>
                <w:szCs w:val="24"/>
                <w:lang w:val="en-US" w:eastAsia="zh-CN" w:bidi="ar"/>
              </w:rPr>
              <w:t>蒙城</w:t>
            </w:r>
          </w:p>
        </w:tc>
        <w:tc>
          <w:tcPr>
            <w:tcW w:w="4035" w:type="dxa"/>
          </w:tcPr>
          <w:p>
            <w:pPr>
              <w:keepNext w:val="0"/>
              <w:keepLines w:val="0"/>
              <w:pageBreakBefore w:val="0"/>
              <w:widowControl/>
              <w:kinsoku/>
              <w:wordWrap/>
              <w:overflowPunct/>
              <w:topLinePunct w:val="0"/>
              <w:autoSpaceDE/>
              <w:autoSpaceDN/>
              <w:bidi w:val="0"/>
              <w:adjustRightInd/>
              <w:snapToGrid/>
              <w:spacing w:line="760" w:lineRule="exact"/>
              <w:jc w:val="center"/>
              <w:textAlignment w:val="center"/>
              <w:rPr>
                <w:rFonts w:hint="default" w:ascii="Times New Roman" w:hAnsi="Times New Roman" w:eastAsia="仿宋_GB2312" w:cs="Times New Roman"/>
                <w:color w:val="000000"/>
                <w:kern w:val="0"/>
                <w:sz w:val="24"/>
                <w:szCs w:val="24"/>
                <w:lang w:val="en-US" w:eastAsia="zh-CN" w:bidi="ar"/>
              </w:rPr>
            </w:pPr>
            <w:r>
              <w:rPr>
                <w:rFonts w:hint="default" w:ascii="Times New Roman" w:hAnsi="Times New Roman" w:eastAsia="仿宋_GB2312" w:cs="Times New Roman"/>
                <w:color w:val="000000"/>
                <w:kern w:val="0"/>
                <w:sz w:val="24"/>
                <w:szCs w:val="24"/>
                <w:lang w:val="en-US" w:eastAsia="zh-CN" w:bidi="ar"/>
              </w:rPr>
              <w:t>崩塌、地面沉降、地面塌陷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606" w:type="dxa"/>
          </w:tcPr>
          <w:p>
            <w:pPr>
              <w:keepNext w:val="0"/>
              <w:keepLines w:val="0"/>
              <w:pageBreakBefore w:val="0"/>
              <w:widowControl/>
              <w:kinsoku/>
              <w:wordWrap/>
              <w:overflowPunct/>
              <w:topLinePunct w:val="0"/>
              <w:autoSpaceDE/>
              <w:autoSpaceDN/>
              <w:bidi w:val="0"/>
              <w:adjustRightInd/>
              <w:snapToGrid/>
              <w:spacing w:line="760" w:lineRule="exact"/>
              <w:jc w:val="center"/>
              <w:textAlignment w:val="center"/>
              <w:rPr>
                <w:rFonts w:hint="default" w:ascii="Times New Roman" w:hAnsi="Times New Roman" w:eastAsia="仿宋_GB2312" w:cs="Times New Roman"/>
                <w:color w:val="000000"/>
                <w:kern w:val="0"/>
                <w:sz w:val="24"/>
                <w:szCs w:val="24"/>
                <w:lang w:val="en-US" w:eastAsia="zh-CN" w:bidi="ar"/>
              </w:rPr>
            </w:pPr>
            <w:r>
              <w:rPr>
                <w:rFonts w:hint="default" w:ascii="Times New Roman" w:hAnsi="Times New Roman" w:eastAsia="仿宋_GB2312" w:cs="Times New Roman"/>
                <w:color w:val="000000"/>
                <w:kern w:val="0"/>
                <w:sz w:val="24"/>
                <w:szCs w:val="24"/>
                <w:lang w:val="en-US" w:eastAsia="zh-CN" w:bidi="ar"/>
              </w:rPr>
              <w:t>利辛</w:t>
            </w:r>
          </w:p>
        </w:tc>
        <w:tc>
          <w:tcPr>
            <w:tcW w:w="4035" w:type="dxa"/>
          </w:tcPr>
          <w:p>
            <w:pPr>
              <w:keepNext w:val="0"/>
              <w:keepLines w:val="0"/>
              <w:pageBreakBefore w:val="0"/>
              <w:widowControl/>
              <w:kinsoku/>
              <w:wordWrap/>
              <w:overflowPunct/>
              <w:topLinePunct w:val="0"/>
              <w:autoSpaceDE/>
              <w:autoSpaceDN/>
              <w:bidi w:val="0"/>
              <w:adjustRightInd/>
              <w:snapToGrid/>
              <w:spacing w:line="760" w:lineRule="exact"/>
              <w:jc w:val="center"/>
              <w:textAlignment w:val="center"/>
              <w:rPr>
                <w:rFonts w:hint="default" w:ascii="Times New Roman" w:hAnsi="Times New Roman" w:eastAsia="仿宋_GB2312" w:cs="Times New Roman"/>
                <w:color w:val="000000"/>
                <w:kern w:val="0"/>
                <w:sz w:val="24"/>
                <w:szCs w:val="24"/>
                <w:lang w:val="en-US" w:eastAsia="zh-CN" w:bidi="ar"/>
              </w:rPr>
            </w:pPr>
            <w:r>
              <w:rPr>
                <w:rFonts w:hint="default" w:ascii="Times New Roman" w:hAnsi="Times New Roman" w:eastAsia="仿宋_GB2312" w:cs="Times New Roman"/>
                <w:color w:val="000000"/>
                <w:kern w:val="0"/>
                <w:sz w:val="24"/>
                <w:szCs w:val="24"/>
                <w:lang w:val="en-US" w:eastAsia="zh-CN" w:bidi="ar"/>
              </w:rPr>
              <w:t>地面沉降</w:t>
            </w:r>
          </w:p>
        </w:tc>
      </w:tr>
    </w:tbl>
    <w:p>
      <w:pPr>
        <w:spacing w:line="600" w:lineRule="exact"/>
        <w:ind w:firstLine="640" w:firstLineChars="200"/>
        <w:rPr>
          <w:rFonts w:hint="default" w:ascii="Times New Roman" w:hAnsi="Times New Roman" w:eastAsia="仿宋_GB2312" w:cs="Times New Roman"/>
          <w:color w:val="auto"/>
          <w:sz w:val="32"/>
          <w:szCs w:val="32"/>
          <w:u w:color="000000" w:themeColor="text1"/>
          <w:lang w:val="en-US" w:eastAsia="zh-CN"/>
        </w:rPr>
      </w:pPr>
    </w:p>
    <w:p>
      <w:pPr>
        <w:spacing w:line="600" w:lineRule="exact"/>
        <w:ind w:firstLine="640" w:firstLineChars="200"/>
        <w:rPr>
          <w:rFonts w:hint="default" w:ascii="Times New Roman" w:hAnsi="Times New Roman" w:eastAsia="仿宋_GB2312" w:cs="Times New Roman"/>
          <w:color w:val="auto"/>
          <w:sz w:val="32"/>
          <w:szCs w:val="32"/>
          <w:u w:color="000000" w:themeColor="text1"/>
          <w:lang w:val="en-US" w:eastAsia="zh-CN"/>
        </w:rPr>
      </w:pPr>
    </w:p>
    <w:p>
      <w:pPr>
        <w:spacing w:line="600" w:lineRule="exact"/>
        <w:ind w:firstLine="640" w:firstLineChars="200"/>
        <w:rPr>
          <w:rFonts w:hint="default" w:ascii="Times New Roman" w:hAnsi="Times New Roman" w:eastAsia="仿宋_GB2312" w:cs="Times New Roman"/>
          <w:color w:val="auto"/>
          <w:sz w:val="32"/>
          <w:szCs w:val="32"/>
          <w:u w:color="000000" w:themeColor="text1"/>
          <w:lang w:val="en-US" w:eastAsia="zh-CN"/>
        </w:rPr>
      </w:pPr>
    </w:p>
    <w:p>
      <w:pPr>
        <w:spacing w:line="600" w:lineRule="exact"/>
        <w:ind w:firstLine="640" w:firstLineChars="200"/>
        <w:rPr>
          <w:rFonts w:hint="default" w:ascii="Times New Roman" w:hAnsi="Times New Roman" w:eastAsia="仿宋_GB2312" w:cs="Times New Roman"/>
          <w:color w:val="auto"/>
          <w:sz w:val="32"/>
          <w:szCs w:val="32"/>
          <w:u w:color="000000" w:themeColor="text1"/>
          <w:lang w:val="en-US" w:eastAsia="zh-CN"/>
        </w:rPr>
      </w:pPr>
    </w:p>
    <w:p>
      <w:pPr>
        <w:spacing w:line="600" w:lineRule="exact"/>
        <w:ind w:firstLine="640" w:firstLineChars="200"/>
        <w:rPr>
          <w:rFonts w:hint="default" w:ascii="Times New Roman" w:hAnsi="Times New Roman" w:eastAsia="仿宋_GB2312" w:cs="Times New Roman"/>
          <w:color w:val="auto"/>
          <w:sz w:val="32"/>
          <w:szCs w:val="32"/>
          <w:u w:color="000000" w:themeColor="text1"/>
          <w:lang w:val="en-US" w:eastAsia="zh-CN"/>
        </w:rPr>
      </w:pPr>
    </w:p>
    <w:p>
      <w:pPr>
        <w:spacing w:line="600" w:lineRule="exact"/>
        <w:ind w:firstLine="640" w:firstLineChars="200"/>
        <w:rPr>
          <w:rFonts w:hint="default" w:ascii="Times New Roman" w:hAnsi="Times New Roman" w:eastAsia="仿宋_GB2312" w:cs="Times New Roman"/>
          <w:color w:val="auto"/>
          <w:sz w:val="32"/>
          <w:szCs w:val="32"/>
          <w:u w:color="000000" w:themeColor="text1"/>
          <w:lang w:val="en-US" w:eastAsia="zh-CN"/>
        </w:rPr>
      </w:pPr>
    </w:p>
    <w:p>
      <w:pPr>
        <w:spacing w:line="600" w:lineRule="exact"/>
        <w:rPr>
          <w:rFonts w:hint="eastAsia" w:ascii="Times New Roman" w:hAnsi="Times New Roman" w:eastAsia="方正仿宋_GBK"/>
          <w:color w:val="auto"/>
          <w:sz w:val="32"/>
          <w:szCs w:val="32"/>
          <w:u w:val="single" w:color="auto"/>
          <w:lang w:val="en-US" w:eastAsia="zh-CN"/>
        </w:rPr>
      </w:pPr>
    </w:p>
    <w:sectPr>
      <w:footerReference r:id="rId3" w:type="default"/>
      <w:pgSz w:w="11906" w:h="16838"/>
      <w:pgMar w:top="1440" w:right="1286"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Nimbus Roman No9 L"/>
    <w:panose1 w:val="02020603050405020304"/>
    <w:charset w:val="A1"/>
    <w:family w:val="roman"/>
    <w:pitch w:val="default"/>
    <w:sig w:usb0="00000000" w:usb1="00000000" w:usb2="00000008" w:usb3="00000000" w:csb0="400001FF" w:csb1="FFFF0000"/>
  </w:font>
  <w:font w:name="宋体">
    <w:altName w:val="方正书宋_GBK"/>
    <w:panose1 w:val="00000000000000000000"/>
    <w:charset w:val="86"/>
    <w:family w:val="auto"/>
    <w:pitch w:val="default"/>
    <w:sig w:usb0="00000000" w:usb1="00000000" w:usb2="00000000" w:usb3="00000000" w:csb0="00000000" w:csb1="00000000"/>
  </w:font>
  <w:font w:name="Wingdings">
    <w:altName w:val="Noto Sans Ethiopic"/>
    <w:panose1 w:val="05000000000000000000"/>
    <w:charset w:val="02"/>
    <w:family w:val="auto"/>
    <w:pitch w:val="default"/>
    <w:sig w:usb0="00000000" w:usb1="00000000" w:usb2="00000000" w:usb3="00000000" w:csb0="80000000" w:csb1="00000000"/>
  </w:font>
  <w:font w:name="Arial">
    <w:altName w:val="Nimbus Roman No9 L"/>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Noto Sans Ethiopic"/>
    <w:panose1 w:val="05050102010706020507"/>
    <w:charset w:val="02"/>
    <w:family w:val="roman"/>
    <w:pitch w:val="default"/>
    <w:sig w:usb0="00000000" w:usb1="00000000" w:usb2="00000000" w:usb3="00000000" w:csb0="80000000" w:csb1="00000000"/>
  </w:font>
  <w:font w:name="Nimbus Roman No9 L">
    <w:panose1 w:val="00000000000000000000"/>
    <w:charset w:val="00"/>
    <w:family w:val="auto"/>
    <w:pitch w:val="default"/>
    <w:sig w:usb0="00000000" w:usb1="00000000" w:usb2="00000000" w:usb3="00000000" w:csb0="00000000" w:csb1="00000000"/>
  </w:font>
  <w:font w:name="Calibri">
    <w:altName w:val="DejaVu Sans"/>
    <w:panose1 w:val="020F0502020204030204"/>
    <w:charset w:val="00"/>
    <w:family w:val="swiss"/>
    <w:pitch w:val="default"/>
    <w:sig w:usb0="00000000" w:usb1="00000000" w:usb2="00000001" w:usb3="00000000" w:csb0="0000019F" w:csb1="00000000"/>
  </w:font>
  <w:font w:name="DejaVu Sans">
    <w:panose1 w:val="020B0603030804020204"/>
    <w:charset w:val="00"/>
    <w:family w:val="auto"/>
    <w:pitch w:val="default"/>
    <w:sig w:usb0="E7006EFF" w:usb1="D200FDFF" w:usb2="0A246029" w:usb3="0400200C" w:csb0="600001FF" w:csb1="DFFF0000"/>
  </w:font>
  <w:font w:name="方正书宋_GBK">
    <w:panose1 w:val="02000000000000000000"/>
    <w:charset w:val="86"/>
    <w:family w:val="auto"/>
    <w:pitch w:val="default"/>
    <w:sig w:usb0="00000001" w:usb1="08000000" w:usb2="00000000" w:usb3="00000000" w:csb0="00040000" w:csb1="00000000"/>
  </w:font>
  <w:font w:name="CESI仿宋-GB2312">
    <w:panose1 w:val="02000500000000000000"/>
    <w:charset w:val="86"/>
    <w:family w:val="auto"/>
    <w:pitch w:val="default"/>
    <w:sig w:usb0="800002AF" w:usb1="084F6CF8" w:usb2="00000010" w:usb3="00000000" w:csb0="0004000F" w:csb1="00000000"/>
  </w:font>
  <w:font w:name="monospace">
    <w:altName w:val="华文中宋"/>
    <w:panose1 w:val="00000000000000000000"/>
    <w:charset w:val="00"/>
    <w:family w:val="auto"/>
    <w:pitch w:val="default"/>
    <w:sig w:usb0="00000000" w:usb1="00000000" w:usb2="00000000" w:usb3="00000000" w:csb0="00000000" w:csb1="00000000"/>
  </w:font>
  <w:font w:name="华文中宋">
    <w:panose1 w:val="02010600040101010101"/>
    <w:charset w:val="86"/>
    <w:family w:val="auto"/>
    <w:pitch w:val="default"/>
    <w:sig w:usb0="00000287" w:usb1="080F0000" w:usb2="00000000" w:usb3="00000000" w:csb0="0004009F" w:csb1="DFD70000"/>
  </w:font>
  <w:font w:name="方正小标宋简体">
    <w:panose1 w:val="02000000000000000000"/>
    <w:charset w:val="86"/>
    <w:family w:val="script"/>
    <w:pitch w:val="default"/>
    <w:sig w:usb0="A00002BF" w:usb1="184F6CFA" w:usb2="00000012" w:usb3="00000000" w:csb0="00040001" w:csb1="00000000"/>
  </w:font>
  <w:font w:name="仿宋_GB2312">
    <w:altName w:val="方正仿宋_GBK"/>
    <w:panose1 w:val="02010609030101010101"/>
    <w:charset w:val="86"/>
    <w:family w:val="swiss"/>
    <w:pitch w:val="default"/>
    <w:sig w:usb0="00000000" w:usb1="00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方正楷体_GBK">
    <w:panose1 w:val="02000000000000000000"/>
    <w:charset w:val="86"/>
    <w:family w:val="script"/>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楷体_GB2312">
    <w:altName w:val="方正楷体_GBK"/>
    <w:panose1 w:val="02010609030101010101"/>
    <w:charset w:val="86"/>
    <w:family w:val="modern"/>
    <w:pitch w:val="default"/>
    <w:sig w:usb0="00000000" w:usb1="00000000" w:usb2="00000000" w:usb3="00000000" w:csb0="00040000" w:csb1="00000000"/>
  </w:font>
  <w:font w:name="Noto Sans Ethiopic">
    <w:panose1 w:val="020B0502040504020204"/>
    <w:charset w:val="00"/>
    <w:family w:val="auto"/>
    <w:pitch w:val="default"/>
    <w:sig w:usb0="00000000" w:usb1="00000000" w:usb2="000008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pPr>
                          <w:r>
                            <w:t xml:space="preserve">— </w:t>
                          </w:r>
                          <w:r>
                            <w:rPr>
                              <w:rFonts w:hint="default" w:ascii="Nimbus Roman No9 L" w:hAnsi="Nimbus Roman No9 L" w:cs="Nimbus Roman No9 L"/>
                              <w:sz w:val="28"/>
                              <w:szCs w:val="44"/>
                            </w:rPr>
                            <w:fldChar w:fldCharType="begin"/>
                          </w:r>
                          <w:r>
                            <w:rPr>
                              <w:rFonts w:hint="default" w:ascii="Nimbus Roman No9 L" w:hAnsi="Nimbus Roman No9 L" w:cs="Nimbus Roman No9 L"/>
                              <w:sz w:val="28"/>
                              <w:szCs w:val="44"/>
                            </w:rPr>
                            <w:instrText xml:space="preserve"> PAGE  \* MERGEFORMAT </w:instrText>
                          </w:r>
                          <w:r>
                            <w:rPr>
                              <w:rFonts w:hint="default" w:ascii="Nimbus Roman No9 L" w:hAnsi="Nimbus Roman No9 L" w:cs="Nimbus Roman No9 L"/>
                              <w:sz w:val="28"/>
                              <w:szCs w:val="44"/>
                            </w:rPr>
                            <w:fldChar w:fldCharType="separate"/>
                          </w:r>
                          <w:r>
                            <w:rPr>
                              <w:rFonts w:hint="default" w:ascii="Nimbus Roman No9 L" w:hAnsi="Nimbus Roman No9 L" w:cs="Nimbus Roman No9 L"/>
                              <w:sz w:val="28"/>
                              <w:szCs w:val="44"/>
                            </w:rPr>
                            <w:t>1</w:t>
                          </w:r>
                          <w:r>
                            <w:rPr>
                              <w:rFonts w:hint="default" w:ascii="Nimbus Roman No9 L" w:hAnsi="Nimbus Roman No9 L" w:cs="Nimbus Roman No9 L"/>
                              <w:sz w:val="28"/>
                              <w:szCs w:val="44"/>
                            </w:rPr>
                            <w:fldChar w:fldCharType="end"/>
                          </w:r>
                          <w:r>
                            <w:rPr>
                              <w:rFonts w:hint="default" w:ascii="Nimbus Roman No9 L" w:hAnsi="Nimbus Roman No9 L" w:cs="Nimbus Roman No9 L"/>
                              <w:sz w:val="28"/>
                              <w:szCs w:val="44"/>
                            </w:rPr>
                            <w:t xml:space="preserve"> </w:t>
                          </w:r>
                          <w:r>
                            <w:t>—</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WAAAAZHJzL1BLAQIUABQAAAAIAIdO4kCzSVju0AAAAAUBAAAPAAAAAAAAAAEAIAAAADgAAABk&#10;cnMvZG93bnJldi54bWxQSwECFAAUAAAACACHTuJAJIJGtDECAABhBAAADgAAAAAAAAABACAAAAA1&#10;AQAAZHJzL2Uyb0RvYy54bWxQSwUGAAAAAAYABgBZAQAA2AUAAAAA&#10;">
              <v:fill on="f" focussize="0,0"/>
              <v:stroke on="f" weight="0.5pt"/>
              <v:imagedata o:title=""/>
              <o:lock v:ext="edit" aspectratio="f"/>
              <v:textbox inset="0mm,0mm,0mm,0mm" style="mso-fit-shape-to-text:t;">
                <w:txbxContent>
                  <w:p>
                    <w:pPr>
                      <w:pStyle w:val="3"/>
                    </w:pPr>
                    <w:r>
                      <w:t xml:space="preserve">— </w:t>
                    </w:r>
                    <w:r>
                      <w:rPr>
                        <w:rFonts w:hint="default" w:ascii="Nimbus Roman No9 L" w:hAnsi="Nimbus Roman No9 L" w:cs="Nimbus Roman No9 L"/>
                        <w:sz w:val="28"/>
                        <w:szCs w:val="44"/>
                      </w:rPr>
                      <w:fldChar w:fldCharType="begin"/>
                    </w:r>
                    <w:r>
                      <w:rPr>
                        <w:rFonts w:hint="default" w:ascii="Nimbus Roman No9 L" w:hAnsi="Nimbus Roman No9 L" w:cs="Nimbus Roman No9 L"/>
                        <w:sz w:val="28"/>
                        <w:szCs w:val="44"/>
                      </w:rPr>
                      <w:instrText xml:space="preserve"> PAGE  \* MERGEFORMAT </w:instrText>
                    </w:r>
                    <w:r>
                      <w:rPr>
                        <w:rFonts w:hint="default" w:ascii="Nimbus Roman No9 L" w:hAnsi="Nimbus Roman No9 L" w:cs="Nimbus Roman No9 L"/>
                        <w:sz w:val="28"/>
                        <w:szCs w:val="44"/>
                      </w:rPr>
                      <w:fldChar w:fldCharType="separate"/>
                    </w:r>
                    <w:r>
                      <w:rPr>
                        <w:rFonts w:hint="default" w:ascii="Nimbus Roman No9 L" w:hAnsi="Nimbus Roman No9 L" w:cs="Nimbus Roman No9 L"/>
                        <w:sz w:val="28"/>
                        <w:szCs w:val="44"/>
                      </w:rPr>
                      <w:t>1</w:t>
                    </w:r>
                    <w:r>
                      <w:rPr>
                        <w:rFonts w:hint="default" w:ascii="Nimbus Roman No9 L" w:hAnsi="Nimbus Roman No9 L" w:cs="Nimbus Roman No9 L"/>
                        <w:sz w:val="28"/>
                        <w:szCs w:val="44"/>
                      </w:rPr>
                      <w:fldChar w:fldCharType="end"/>
                    </w:r>
                    <w:r>
                      <w:rPr>
                        <w:rFonts w:hint="default" w:ascii="Nimbus Roman No9 L" w:hAnsi="Nimbus Roman No9 L" w:cs="Nimbus Roman No9 L"/>
                        <w:sz w:val="28"/>
                        <w:szCs w:val="44"/>
                      </w:rPr>
                      <w:t xml:space="preserve"> </w:t>
                    </w:r>
                    <w:r>
                      <w:t>—</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3,4"/>
    </o:shapelayout>
  </w:hdrShapeDefaults>
  <w:compat>
    <w:spaceForUL/>
    <w:balanceSingleByteDoubleByteWidth/>
    <w:doNotLeaveBackslashAlone/>
    <w:doNotExpandShiftReturn/>
    <w:adjustLineHeightInTable/>
    <w:doNotBreakWrappedTables/>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67277F0"/>
    <w:rsid w:val="00022AEA"/>
    <w:rsid w:val="000527E3"/>
    <w:rsid w:val="00131AA3"/>
    <w:rsid w:val="00156D39"/>
    <w:rsid w:val="0022532F"/>
    <w:rsid w:val="00337376"/>
    <w:rsid w:val="0038056C"/>
    <w:rsid w:val="003E525A"/>
    <w:rsid w:val="00451E01"/>
    <w:rsid w:val="00454567"/>
    <w:rsid w:val="0045657D"/>
    <w:rsid w:val="00512FD3"/>
    <w:rsid w:val="005966F9"/>
    <w:rsid w:val="005C6737"/>
    <w:rsid w:val="00607B03"/>
    <w:rsid w:val="007709B4"/>
    <w:rsid w:val="007A7FEC"/>
    <w:rsid w:val="007D11DF"/>
    <w:rsid w:val="00871C1F"/>
    <w:rsid w:val="0095239E"/>
    <w:rsid w:val="00A32E83"/>
    <w:rsid w:val="00BC6799"/>
    <w:rsid w:val="00BE167C"/>
    <w:rsid w:val="00C80D55"/>
    <w:rsid w:val="00C945D8"/>
    <w:rsid w:val="00CA2B36"/>
    <w:rsid w:val="00CA4258"/>
    <w:rsid w:val="00E041FD"/>
    <w:rsid w:val="00E5624F"/>
    <w:rsid w:val="00E77626"/>
    <w:rsid w:val="00F779A6"/>
    <w:rsid w:val="012B0DF9"/>
    <w:rsid w:val="012C2FF8"/>
    <w:rsid w:val="01513237"/>
    <w:rsid w:val="01C13152"/>
    <w:rsid w:val="01D27009"/>
    <w:rsid w:val="01DC0C1D"/>
    <w:rsid w:val="01ED30B6"/>
    <w:rsid w:val="01FB5C4F"/>
    <w:rsid w:val="01FC7E4D"/>
    <w:rsid w:val="020D13EC"/>
    <w:rsid w:val="0218777D"/>
    <w:rsid w:val="02246E13"/>
    <w:rsid w:val="02316129"/>
    <w:rsid w:val="023747AF"/>
    <w:rsid w:val="02447348"/>
    <w:rsid w:val="02466FC8"/>
    <w:rsid w:val="0253085C"/>
    <w:rsid w:val="028710B6"/>
    <w:rsid w:val="02BE378E"/>
    <w:rsid w:val="02C00E90"/>
    <w:rsid w:val="02CC4CA2"/>
    <w:rsid w:val="02E52CA9"/>
    <w:rsid w:val="02EC16D2"/>
    <w:rsid w:val="02F24EE2"/>
    <w:rsid w:val="03063B82"/>
    <w:rsid w:val="0330024A"/>
    <w:rsid w:val="033433CD"/>
    <w:rsid w:val="03655221"/>
    <w:rsid w:val="03870C59"/>
    <w:rsid w:val="038753D5"/>
    <w:rsid w:val="038866DA"/>
    <w:rsid w:val="03B562A5"/>
    <w:rsid w:val="03B9272D"/>
    <w:rsid w:val="03BC36B1"/>
    <w:rsid w:val="03BE3331"/>
    <w:rsid w:val="04043AA5"/>
    <w:rsid w:val="0425785D"/>
    <w:rsid w:val="043467F3"/>
    <w:rsid w:val="0457222B"/>
    <w:rsid w:val="046A6CCD"/>
    <w:rsid w:val="047240D9"/>
    <w:rsid w:val="04881B00"/>
    <w:rsid w:val="04AB5538"/>
    <w:rsid w:val="04BF0955"/>
    <w:rsid w:val="04D253F8"/>
    <w:rsid w:val="04EF6F26"/>
    <w:rsid w:val="04F62134"/>
    <w:rsid w:val="0522647B"/>
    <w:rsid w:val="0523067A"/>
    <w:rsid w:val="052460FB"/>
    <w:rsid w:val="05781409"/>
    <w:rsid w:val="058D5B2B"/>
    <w:rsid w:val="05906AAF"/>
    <w:rsid w:val="0592672F"/>
    <w:rsid w:val="059B4E40"/>
    <w:rsid w:val="05C22B02"/>
    <w:rsid w:val="05E277B3"/>
    <w:rsid w:val="05EA4BBF"/>
    <w:rsid w:val="05F17DCE"/>
    <w:rsid w:val="05F876E6"/>
    <w:rsid w:val="06370542"/>
    <w:rsid w:val="064268D3"/>
    <w:rsid w:val="06436553"/>
    <w:rsid w:val="064D6E62"/>
    <w:rsid w:val="065D2980"/>
    <w:rsid w:val="065F5E83"/>
    <w:rsid w:val="06662200"/>
    <w:rsid w:val="0677352A"/>
    <w:rsid w:val="06C867AC"/>
    <w:rsid w:val="06F51BFA"/>
    <w:rsid w:val="06FC1585"/>
    <w:rsid w:val="06FE6C86"/>
    <w:rsid w:val="07017C0B"/>
    <w:rsid w:val="0709089A"/>
    <w:rsid w:val="07102423"/>
    <w:rsid w:val="072239C3"/>
    <w:rsid w:val="07254947"/>
    <w:rsid w:val="075E5DA6"/>
    <w:rsid w:val="076034A7"/>
    <w:rsid w:val="07944BFB"/>
    <w:rsid w:val="079D330C"/>
    <w:rsid w:val="07A35216"/>
    <w:rsid w:val="07B845CC"/>
    <w:rsid w:val="07C81BD2"/>
    <w:rsid w:val="07C95455"/>
    <w:rsid w:val="07CF4DE0"/>
    <w:rsid w:val="07F74CA0"/>
    <w:rsid w:val="08182C56"/>
    <w:rsid w:val="083A448F"/>
    <w:rsid w:val="083E2E96"/>
    <w:rsid w:val="083F5094"/>
    <w:rsid w:val="08426019"/>
    <w:rsid w:val="085914C1"/>
    <w:rsid w:val="0862434F"/>
    <w:rsid w:val="086A71DD"/>
    <w:rsid w:val="0888678D"/>
    <w:rsid w:val="0892709C"/>
    <w:rsid w:val="08973524"/>
    <w:rsid w:val="08B84D5E"/>
    <w:rsid w:val="09033ED8"/>
    <w:rsid w:val="09093863"/>
    <w:rsid w:val="09215687"/>
    <w:rsid w:val="09223108"/>
    <w:rsid w:val="09292A93"/>
    <w:rsid w:val="09467E45"/>
    <w:rsid w:val="095161D6"/>
    <w:rsid w:val="095C1FE8"/>
    <w:rsid w:val="095D32ED"/>
    <w:rsid w:val="095F8CE3"/>
    <w:rsid w:val="096C2283"/>
    <w:rsid w:val="09706A8B"/>
    <w:rsid w:val="097D3287"/>
    <w:rsid w:val="097E3822"/>
    <w:rsid w:val="098269A5"/>
    <w:rsid w:val="098553AB"/>
    <w:rsid w:val="098D27B7"/>
    <w:rsid w:val="098D603B"/>
    <w:rsid w:val="099224C2"/>
    <w:rsid w:val="09A84666"/>
    <w:rsid w:val="09B86E7F"/>
    <w:rsid w:val="09C01D0D"/>
    <w:rsid w:val="09C66510"/>
    <w:rsid w:val="09C94B9B"/>
    <w:rsid w:val="09CA261C"/>
    <w:rsid w:val="09D30D2D"/>
    <w:rsid w:val="09D851B5"/>
    <w:rsid w:val="09E047C0"/>
    <w:rsid w:val="0AA60D06"/>
    <w:rsid w:val="0B044923"/>
    <w:rsid w:val="0B0F2CB4"/>
    <w:rsid w:val="0B1835C3"/>
    <w:rsid w:val="0B1A6AC6"/>
    <w:rsid w:val="0B1C6746"/>
    <w:rsid w:val="0B47088F"/>
    <w:rsid w:val="0B676BC5"/>
    <w:rsid w:val="0B680DC4"/>
    <w:rsid w:val="0B737155"/>
    <w:rsid w:val="0B904506"/>
    <w:rsid w:val="0B9B0319"/>
    <w:rsid w:val="0BB102BE"/>
    <w:rsid w:val="0BD726FC"/>
    <w:rsid w:val="0BE3070D"/>
    <w:rsid w:val="0C493935"/>
    <w:rsid w:val="0C7A03CF"/>
    <w:rsid w:val="0C7F1C11"/>
    <w:rsid w:val="0CA11DC5"/>
    <w:rsid w:val="0CAE3659"/>
    <w:rsid w:val="0CB9746C"/>
    <w:rsid w:val="0CD7229F"/>
    <w:rsid w:val="0CE43B33"/>
    <w:rsid w:val="0CE67036"/>
    <w:rsid w:val="0CF827D4"/>
    <w:rsid w:val="0CF90255"/>
    <w:rsid w:val="0CFD6C5C"/>
    <w:rsid w:val="0D296826"/>
    <w:rsid w:val="0D4F6A66"/>
    <w:rsid w:val="0D9C32E2"/>
    <w:rsid w:val="0DA32C6D"/>
    <w:rsid w:val="0DC6713D"/>
    <w:rsid w:val="0DDA0BC8"/>
    <w:rsid w:val="0DDF724E"/>
    <w:rsid w:val="0DEC4366"/>
    <w:rsid w:val="0E152FAC"/>
    <w:rsid w:val="0E336CD8"/>
    <w:rsid w:val="0E3E08ED"/>
    <w:rsid w:val="0E4427F6"/>
    <w:rsid w:val="0E4711FC"/>
    <w:rsid w:val="0E550512"/>
    <w:rsid w:val="0E581497"/>
    <w:rsid w:val="0E5C209B"/>
    <w:rsid w:val="0E6507AC"/>
    <w:rsid w:val="0E837D5C"/>
    <w:rsid w:val="0E9D0906"/>
    <w:rsid w:val="0EA51596"/>
    <w:rsid w:val="0EB949B3"/>
    <w:rsid w:val="0ECB39D4"/>
    <w:rsid w:val="0ECF23DA"/>
    <w:rsid w:val="0EDE6210"/>
    <w:rsid w:val="0F180250"/>
    <w:rsid w:val="0F4D2CA8"/>
    <w:rsid w:val="0F794DF1"/>
    <w:rsid w:val="0F8D3A92"/>
    <w:rsid w:val="0F8D6792"/>
    <w:rsid w:val="0FB85BDB"/>
    <w:rsid w:val="0FC39EB7"/>
    <w:rsid w:val="0FC90073"/>
    <w:rsid w:val="0FCF7D7E"/>
    <w:rsid w:val="0FD84E0B"/>
    <w:rsid w:val="0FEE6FAE"/>
    <w:rsid w:val="0FF71E3C"/>
    <w:rsid w:val="0FFF7B86"/>
    <w:rsid w:val="101D58FF"/>
    <w:rsid w:val="103B70AE"/>
    <w:rsid w:val="10441F3B"/>
    <w:rsid w:val="1058445F"/>
    <w:rsid w:val="106B567E"/>
    <w:rsid w:val="1080431F"/>
    <w:rsid w:val="11080D80"/>
    <w:rsid w:val="11314143"/>
    <w:rsid w:val="114F36F3"/>
    <w:rsid w:val="1155307D"/>
    <w:rsid w:val="116E3FA7"/>
    <w:rsid w:val="117635B2"/>
    <w:rsid w:val="118A0054"/>
    <w:rsid w:val="11B13797"/>
    <w:rsid w:val="11C101AE"/>
    <w:rsid w:val="12134735"/>
    <w:rsid w:val="12240253"/>
    <w:rsid w:val="12355F6F"/>
    <w:rsid w:val="12411D81"/>
    <w:rsid w:val="128C30FA"/>
    <w:rsid w:val="12CE4E68"/>
    <w:rsid w:val="12DC417E"/>
    <w:rsid w:val="12F14123"/>
    <w:rsid w:val="12F21BA5"/>
    <w:rsid w:val="130030B9"/>
    <w:rsid w:val="13035DFF"/>
    <w:rsid w:val="136640E2"/>
    <w:rsid w:val="136B2768"/>
    <w:rsid w:val="13920429"/>
    <w:rsid w:val="13995836"/>
    <w:rsid w:val="13B10CDE"/>
    <w:rsid w:val="13D54396"/>
    <w:rsid w:val="13DE7224"/>
    <w:rsid w:val="13E82F29"/>
    <w:rsid w:val="13F33946"/>
    <w:rsid w:val="14197409"/>
    <w:rsid w:val="143321B1"/>
    <w:rsid w:val="143A1B3C"/>
    <w:rsid w:val="144114C7"/>
    <w:rsid w:val="145810EC"/>
    <w:rsid w:val="147A2925"/>
    <w:rsid w:val="147D712D"/>
    <w:rsid w:val="14861FBB"/>
    <w:rsid w:val="14A20267"/>
    <w:rsid w:val="14E21050"/>
    <w:rsid w:val="14E51FD5"/>
    <w:rsid w:val="14EB7761"/>
    <w:rsid w:val="14F270EC"/>
    <w:rsid w:val="1508348E"/>
    <w:rsid w:val="15185CA7"/>
    <w:rsid w:val="15337B56"/>
    <w:rsid w:val="153E3968"/>
    <w:rsid w:val="15663828"/>
    <w:rsid w:val="156A5AB1"/>
    <w:rsid w:val="157B37CD"/>
    <w:rsid w:val="157F21D3"/>
    <w:rsid w:val="15892AE3"/>
    <w:rsid w:val="159E7205"/>
    <w:rsid w:val="15B648AC"/>
    <w:rsid w:val="15CC6A4F"/>
    <w:rsid w:val="15DB706A"/>
    <w:rsid w:val="15E056F0"/>
    <w:rsid w:val="15E440F6"/>
    <w:rsid w:val="16132A47"/>
    <w:rsid w:val="16184950"/>
    <w:rsid w:val="166F1ADC"/>
    <w:rsid w:val="167277F0"/>
    <w:rsid w:val="168D490F"/>
    <w:rsid w:val="16FA74C1"/>
    <w:rsid w:val="17191F74"/>
    <w:rsid w:val="172F4478"/>
    <w:rsid w:val="174156B7"/>
    <w:rsid w:val="1761016A"/>
    <w:rsid w:val="177366C3"/>
    <w:rsid w:val="177A5491"/>
    <w:rsid w:val="17814E1C"/>
    <w:rsid w:val="17B80B79"/>
    <w:rsid w:val="17C6208D"/>
    <w:rsid w:val="17D313A3"/>
    <w:rsid w:val="17FD7FE9"/>
    <w:rsid w:val="18386B49"/>
    <w:rsid w:val="183B7ACD"/>
    <w:rsid w:val="184F676E"/>
    <w:rsid w:val="18573B7A"/>
    <w:rsid w:val="187B08B7"/>
    <w:rsid w:val="18823AC5"/>
    <w:rsid w:val="188646CA"/>
    <w:rsid w:val="188C1E56"/>
    <w:rsid w:val="18962766"/>
    <w:rsid w:val="189E7B72"/>
    <w:rsid w:val="18D212C6"/>
    <w:rsid w:val="18D81951"/>
    <w:rsid w:val="18E7126B"/>
    <w:rsid w:val="18F275FC"/>
    <w:rsid w:val="1906629D"/>
    <w:rsid w:val="19073D1E"/>
    <w:rsid w:val="19224548"/>
    <w:rsid w:val="19441605"/>
    <w:rsid w:val="197468D1"/>
    <w:rsid w:val="19A75E26"/>
    <w:rsid w:val="19A838A8"/>
    <w:rsid w:val="19E5590B"/>
    <w:rsid w:val="1A0B5B4A"/>
    <w:rsid w:val="1A117A54"/>
    <w:rsid w:val="1A2C607F"/>
    <w:rsid w:val="1A2E1582"/>
    <w:rsid w:val="1A314705"/>
    <w:rsid w:val="1A5171B8"/>
    <w:rsid w:val="1A525EAF"/>
    <w:rsid w:val="1AB91166"/>
    <w:rsid w:val="1ABE55EE"/>
    <w:rsid w:val="1AC00AF1"/>
    <w:rsid w:val="1AFB5453"/>
    <w:rsid w:val="1B00668E"/>
    <w:rsid w:val="1B263D19"/>
    <w:rsid w:val="1B27718C"/>
    <w:rsid w:val="1B445708"/>
    <w:rsid w:val="1B47424D"/>
    <w:rsid w:val="1B764D9C"/>
    <w:rsid w:val="1B765B41"/>
    <w:rsid w:val="1B9736AB"/>
    <w:rsid w:val="1BB42683"/>
    <w:rsid w:val="1BC100DA"/>
    <w:rsid w:val="1BC738A2"/>
    <w:rsid w:val="1BF146E6"/>
    <w:rsid w:val="1C174926"/>
    <w:rsid w:val="1C353ED6"/>
    <w:rsid w:val="1C3715D7"/>
    <w:rsid w:val="1C4D377B"/>
    <w:rsid w:val="1C787E42"/>
    <w:rsid w:val="1C7958C4"/>
    <w:rsid w:val="1CAB7398"/>
    <w:rsid w:val="1CB2349F"/>
    <w:rsid w:val="1CBFC72E"/>
    <w:rsid w:val="1CC26FBD"/>
    <w:rsid w:val="1CE60476"/>
    <w:rsid w:val="1CE94C7E"/>
    <w:rsid w:val="1CF60711"/>
    <w:rsid w:val="1D5C173A"/>
    <w:rsid w:val="1D605BC2"/>
    <w:rsid w:val="1D6E70D6"/>
    <w:rsid w:val="1D7D9B6A"/>
    <w:rsid w:val="1D812873"/>
    <w:rsid w:val="1D8F2E8D"/>
    <w:rsid w:val="1DA76336"/>
    <w:rsid w:val="1DBD04DA"/>
    <w:rsid w:val="1DC60DE9"/>
    <w:rsid w:val="1DCC746F"/>
    <w:rsid w:val="1DD86B05"/>
    <w:rsid w:val="1DE32918"/>
    <w:rsid w:val="1DF10833"/>
    <w:rsid w:val="1DFE0F43"/>
    <w:rsid w:val="1E077654"/>
    <w:rsid w:val="1E112162"/>
    <w:rsid w:val="1E2E1A92"/>
    <w:rsid w:val="1E6F5D7F"/>
    <w:rsid w:val="1E866E42"/>
    <w:rsid w:val="1E931436"/>
    <w:rsid w:val="1E9C67F8"/>
    <w:rsid w:val="1EA64BD4"/>
    <w:rsid w:val="1EBB4B79"/>
    <w:rsid w:val="1EC83E8F"/>
    <w:rsid w:val="1ED81F2B"/>
    <w:rsid w:val="1ED94129"/>
    <w:rsid w:val="1EE07337"/>
    <w:rsid w:val="1F111D05"/>
    <w:rsid w:val="1F181690"/>
    <w:rsid w:val="1F31003B"/>
    <w:rsid w:val="1F3B41CE"/>
    <w:rsid w:val="1F4315DA"/>
    <w:rsid w:val="1F4A0F65"/>
    <w:rsid w:val="1F4A3163"/>
    <w:rsid w:val="1F607885"/>
    <w:rsid w:val="1FAD7985"/>
    <w:rsid w:val="1FB94A9C"/>
    <w:rsid w:val="1FC972B5"/>
    <w:rsid w:val="1FCE373D"/>
    <w:rsid w:val="1FF92002"/>
    <w:rsid w:val="200A7D1E"/>
    <w:rsid w:val="20190339"/>
    <w:rsid w:val="201D6D3F"/>
    <w:rsid w:val="20201EC2"/>
    <w:rsid w:val="2026764F"/>
    <w:rsid w:val="202905D3"/>
    <w:rsid w:val="203428D5"/>
    <w:rsid w:val="203543E6"/>
    <w:rsid w:val="203D7274"/>
    <w:rsid w:val="20454680"/>
    <w:rsid w:val="20752C51"/>
    <w:rsid w:val="207E225C"/>
    <w:rsid w:val="2087096D"/>
    <w:rsid w:val="21053439"/>
    <w:rsid w:val="210D40C9"/>
    <w:rsid w:val="213B5E92"/>
    <w:rsid w:val="213C3913"/>
    <w:rsid w:val="21511470"/>
    <w:rsid w:val="215E2BCE"/>
    <w:rsid w:val="21787EF5"/>
    <w:rsid w:val="21931DA4"/>
    <w:rsid w:val="21AB744A"/>
    <w:rsid w:val="21AD294D"/>
    <w:rsid w:val="21AD61D1"/>
    <w:rsid w:val="21B91FE3"/>
    <w:rsid w:val="21B96760"/>
    <w:rsid w:val="21BC76E5"/>
    <w:rsid w:val="21C969FA"/>
    <w:rsid w:val="21CF0904"/>
    <w:rsid w:val="21EB0234"/>
    <w:rsid w:val="22276D94"/>
    <w:rsid w:val="222C6A9F"/>
    <w:rsid w:val="22380333"/>
    <w:rsid w:val="22790D9D"/>
    <w:rsid w:val="22873935"/>
    <w:rsid w:val="228C453A"/>
    <w:rsid w:val="22AF59F3"/>
    <w:rsid w:val="22B221FB"/>
    <w:rsid w:val="22DA20BB"/>
    <w:rsid w:val="22F73BE9"/>
    <w:rsid w:val="2303547D"/>
    <w:rsid w:val="23081905"/>
    <w:rsid w:val="2316669C"/>
    <w:rsid w:val="23192EA4"/>
    <w:rsid w:val="233A6C5C"/>
    <w:rsid w:val="233F30E4"/>
    <w:rsid w:val="235F2314"/>
    <w:rsid w:val="238F08E5"/>
    <w:rsid w:val="23A5630C"/>
    <w:rsid w:val="23C66840"/>
    <w:rsid w:val="23E2706A"/>
    <w:rsid w:val="23EA577B"/>
    <w:rsid w:val="23F7700F"/>
    <w:rsid w:val="24053DA7"/>
    <w:rsid w:val="24217E53"/>
    <w:rsid w:val="242F7169"/>
    <w:rsid w:val="246D24D1"/>
    <w:rsid w:val="24737C5E"/>
    <w:rsid w:val="248014F2"/>
    <w:rsid w:val="248C5304"/>
    <w:rsid w:val="24A91031"/>
    <w:rsid w:val="24BC0052"/>
    <w:rsid w:val="24D17FF7"/>
    <w:rsid w:val="24EA3120"/>
    <w:rsid w:val="24F87EB7"/>
    <w:rsid w:val="24FC303A"/>
    <w:rsid w:val="254A0BBB"/>
    <w:rsid w:val="25560250"/>
    <w:rsid w:val="255F4BB4"/>
    <w:rsid w:val="256C23F4"/>
    <w:rsid w:val="25760785"/>
    <w:rsid w:val="25C35001"/>
    <w:rsid w:val="25CA020F"/>
    <w:rsid w:val="260006E9"/>
    <w:rsid w:val="26694895"/>
    <w:rsid w:val="266A2317"/>
    <w:rsid w:val="26711CA2"/>
    <w:rsid w:val="26900ED2"/>
    <w:rsid w:val="26F30F76"/>
    <w:rsid w:val="26F43175"/>
    <w:rsid w:val="26F54479"/>
    <w:rsid w:val="27050E90"/>
    <w:rsid w:val="270B661D"/>
    <w:rsid w:val="27125FA8"/>
    <w:rsid w:val="27233CC4"/>
    <w:rsid w:val="27362CE4"/>
    <w:rsid w:val="273A716C"/>
    <w:rsid w:val="273C6DEC"/>
    <w:rsid w:val="27416AF7"/>
    <w:rsid w:val="27486482"/>
    <w:rsid w:val="2778594C"/>
    <w:rsid w:val="277B2154"/>
    <w:rsid w:val="279A7186"/>
    <w:rsid w:val="279D398E"/>
    <w:rsid w:val="27AC2923"/>
    <w:rsid w:val="27BB513C"/>
    <w:rsid w:val="27C512CF"/>
    <w:rsid w:val="27CA1ED3"/>
    <w:rsid w:val="27CB31D8"/>
    <w:rsid w:val="27EF2113"/>
    <w:rsid w:val="27F15616"/>
    <w:rsid w:val="27F5401C"/>
    <w:rsid w:val="27FF492C"/>
    <w:rsid w:val="280F4BC6"/>
    <w:rsid w:val="28175856"/>
    <w:rsid w:val="282028E2"/>
    <w:rsid w:val="28287CEE"/>
    <w:rsid w:val="282D4176"/>
    <w:rsid w:val="283C698F"/>
    <w:rsid w:val="284B6FA9"/>
    <w:rsid w:val="284D24AC"/>
    <w:rsid w:val="28A23946"/>
    <w:rsid w:val="28A7603E"/>
    <w:rsid w:val="28B81B5C"/>
    <w:rsid w:val="28BE14E7"/>
    <w:rsid w:val="28DB0E17"/>
    <w:rsid w:val="28DE781D"/>
    <w:rsid w:val="28E95BAE"/>
    <w:rsid w:val="28EB06EF"/>
    <w:rsid w:val="28F364BD"/>
    <w:rsid w:val="290179D1"/>
    <w:rsid w:val="29506857"/>
    <w:rsid w:val="29585E62"/>
    <w:rsid w:val="296C2904"/>
    <w:rsid w:val="29894432"/>
    <w:rsid w:val="29940245"/>
    <w:rsid w:val="29955CC7"/>
    <w:rsid w:val="29B155F7"/>
    <w:rsid w:val="29B816FE"/>
    <w:rsid w:val="29D25B2C"/>
    <w:rsid w:val="2A0F210D"/>
    <w:rsid w:val="2A1F3CC0"/>
    <w:rsid w:val="2A226BAF"/>
    <w:rsid w:val="2A2B1A3D"/>
    <w:rsid w:val="2A3D1958"/>
    <w:rsid w:val="2A423861"/>
    <w:rsid w:val="2A48356C"/>
    <w:rsid w:val="2A6A2827"/>
    <w:rsid w:val="2A700EAD"/>
    <w:rsid w:val="2A7F14C7"/>
    <w:rsid w:val="2A893FD5"/>
    <w:rsid w:val="2A8C4F5A"/>
    <w:rsid w:val="2AB3069D"/>
    <w:rsid w:val="2ACA5EDC"/>
    <w:rsid w:val="2AF43684"/>
    <w:rsid w:val="2AF9558E"/>
    <w:rsid w:val="2AFF5299"/>
    <w:rsid w:val="2B357971"/>
    <w:rsid w:val="2B604039"/>
    <w:rsid w:val="2B8973FB"/>
    <w:rsid w:val="2B8E3883"/>
    <w:rsid w:val="2BB327BE"/>
    <w:rsid w:val="2BC17555"/>
    <w:rsid w:val="2BD30AF4"/>
    <w:rsid w:val="2BD59C4F"/>
    <w:rsid w:val="2BDEDBF3"/>
    <w:rsid w:val="2C1C43EC"/>
    <w:rsid w:val="2C3B141D"/>
    <w:rsid w:val="2C43682A"/>
    <w:rsid w:val="2C4B74B9"/>
    <w:rsid w:val="2C6922ED"/>
    <w:rsid w:val="2C8B24A1"/>
    <w:rsid w:val="2C917C2E"/>
    <w:rsid w:val="2CD64E9F"/>
    <w:rsid w:val="2CEB15C1"/>
    <w:rsid w:val="2CF05A49"/>
    <w:rsid w:val="2D0C1DDF"/>
    <w:rsid w:val="2D0D7577"/>
    <w:rsid w:val="2D2D7AAC"/>
    <w:rsid w:val="2D3B2645"/>
    <w:rsid w:val="2D586372"/>
    <w:rsid w:val="2DBC0615"/>
    <w:rsid w:val="2DCB2E2D"/>
    <w:rsid w:val="2DE7275E"/>
    <w:rsid w:val="2DF31184"/>
    <w:rsid w:val="2DF51A73"/>
    <w:rsid w:val="2E02460C"/>
    <w:rsid w:val="2E142328"/>
    <w:rsid w:val="2E157DAA"/>
    <w:rsid w:val="2E716E3E"/>
    <w:rsid w:val="2EB61B31"/>
    <w:rsid w:val="2EB775B3"/>
    <w:rsid w:val="2ECD7558"/>
    <w:rsid w:val="2EEC200B"/>
    <w:rsid w:val="2EF20691"/>
    <w:rsid w:val="2EF9001C"/>
    <w:rsid w:val="2EFA351F"/>
    <w:rsid w:val="2EFA5A9E"/>
    <w:rsid w:val="2F5C22BF"/>
    <w:rsid w:val="2F652BCF"/>
    <w:rsid w:val="2F694DEB"/>
    <w:rsid w:val="2FBE2364"/>
    <w:rsid w:val="2FBF7DE5"/>
    <w:rsid w:val="2FD00080"/>
    <w:rsid w:val="2FD67A0A"/>
    <w:rsid w:val="2FE77CA5"/>
    <w:rsid w:val="3006055A"/>
    <w:rsid w:val="300A6F60"/>
    <w:rsid w:val="3011436C"/>
    <w:rsid w:val="301B4C7C"/>
    <w:rsid w:val="304944C6"/>
    <w:rsid w:val="304D2ECC"/>
    <w:rsid w:val="30742D8C"/>
    <w:rsid w:val="307B75AD"/>
    <w:rsid w:val="30B20672"/>
    <w:rsid w:val="30EE2F37"/>
    <w:rsid w:val="30F2145C"/>
    <w:rsid w:val="310857FE"/>
    <w:rsid w:val="31170680"/>
    <w:rsid w:val="312F6D42"/>
    <w:rsid w:val="31381BD0"/>
    <w:rsid w:val="313E0256"/>
    <w:rsid w:val="314F049B"/>
    <w:rsid w:val="31542988"/>
    <w:rsid w:val="315C5288"/>
    <w:rsid w:val="31925762"/>
    <w:rsid w:val="31B12793"/>
    <w:rsid w:val="31C51434"/>
    <w:rsid w:val="31CF55C7"/>
    <w:rsid w:val="31E96171"/>
    <w:rsid w:val="31EE2735"/>
    <w:rsid w:val="31EF007A"/>
    <w:rsid w:val="31F1357D"/>
    <w:rsid w:val="31F75486"/>
    <w:rsid w:val="31FA3E8C"/>
    <w:rsid w:val="31FF6116"/>
    <w:rsid w:val="32142838"/>
    <w:rsid w:val="3224724F"/>
    <w:rsid w:val="32254CD1"/>
    <w:rsid w:val="32311DE8"/>
    <w:rsid w:val="32345279"/>
    <w:rsid w:val="329D3696"/>
    <w:rsid w:val="329E499A"/>
    <w:rsid w:val="32BA0A47"/>
    <w:rsid w:val="32BB2F62"/>
    <w:rsid w:val="32FE0237"/>
    <w:rsid w:val="33134959"/>
    <w:rsid w:val="33196863"/>
    <w:rsid w:val="331A42E4"/>
    <w:rsid w:val="334E34B9"/>
    <w:rsid w:val="336C62ED"/>
    <w:rsid w:val="337558F7"/>
    <w:rsid w:val="33AC70D6"/>
    <w:rsid w:val="33C351EF"/>
    <w:rsid w:val="33D183DA"/>
    <w:rsid w:val="34254F2E"/>
    <w:rsid w:val="34324DB1"/>
    <w:rsid w:val="3439473C"/>
    <w:rsid w:val="34654306"/>
    <w:rsid w:val="34D00132"/>
    <w:rsid w:val="34DFA316"/>
    <w:rsid w:val="34EA455F"/>
    <w:rsid w:val="34F812F7"/>
    <w:rsid w:val="35455B73"/>
    <w:rsid w:val="355D101B"/>
    <w:rsid w:val="35771BC5"/>
    <w:rsid w:val="359101F0"/>
    <w:rsid w:val="35A54C93"/>
    <w:rsid w:val="35A82394"/>
    <w:rsid w:val="35B00239"/>
    <w:rsid w:val="35B74BAD"/>
    <w:rsid w:val="35BA13B5"/>
    <w:rsid w:val="35CC12CF"/>
    <w:rsid w:val="36044CAC"/>
    <w:rsid w:val="363E0309"/>
    <w:rsid w:val="367FF602"/>
    <w:rsid w:val="369C6124"/>
    <w:rsid w:val="36C7606F"/>
    <w:rsid w:val="36D265FE"/>
    <w:rsid w:val="36FC7442"/>
    <w:rsid w:val="37165DEE"/>
    <w:rsid w:val="373F1D39"/>
    <w:rsid w:val="374B0846"/>
    <w:rsid w:val="37576857"/>
    <w:rsid w:val="37587B5C"/>
    <w:rsid w:val="377B3594"/>
    <w:rsid w:val="379850C2"/>
    <w:rsid w:val="37BF0805"/>
    <w:rsid w:val="37C3720B"/>
    <w:rsid w:val="37FFC811"/>
    <w:rsid w:val="38234CA6"/>
    <w:rsid w:val="382501A9"/>
    <w:rsid w:val="382614AE"/>
    <w:rsid w:val="382A7EB4"/>
    <w:rsid w:val="3830653A"/>
    <w:rsid w:val="38313FBC"/>
    <w:rsid w:val="3831783F"/>
    <w:rsid w:val="383252C1"/>
    <w:rsid w:val="383407C4"/>
    <w:rsid w:val="383813C8"/>
    <w:rsid w:val="38662298"/>
    <w:rsid w:val="3875702F"/>
    <w:rsid w:val="389D4970"/>
    <w:rsid w:val="38E069CE"/>
    <w:rsid w:val="39072D1B"/>
    <w:rsid w:val="394C5A0D"/>
    <w:rsid w:val="397855D8"/>
    <w:rsid w:val="397B655D"/>
    <w:rsid w:val="39AD47AD"/>
    <w:rsid w:val="39B16A37"/>
    <w:rsid w:val="39FF0D34"/>
    <w:rsid w:val="3A216CEA"/>
    <w:rsid w:val="3A29797A"/>
    <w:rsid w:val="3A7F4B06"/>
    <w:rsid w:val="3A83193F"/>
    <w:rsid w:val="3A8E5120"/>
    <w:rsid w:val="3A9B69B4"/>
    <w:rsid w:val="3ABB6EE9"/>
    <w:rsid w:val="3AC6527A"/>
    <w:rsid w:val="3ACE0108"/>
    <w:rsid w:val="3ACF5B89"/>
    <w:rsid w:val="3AE05E24"/>
    <w:rsid w:val="3AE71032"/>
    <w:rsid w:val="3AF95959"/>
    <w:rsid w:val="3B173D7F"/>
    <w:rsid w:val="3B181801"/>
    <w:rsid w:val="3B350DB1"/>
    <w:rsid w:val="3B4C09D6"/>
    <w:rsid w:val="3B5206E1"/>
    <w:rsid w:val="3B6A7F86"/>
    <w:rsid w:val="3BBB6A8C"/>
    <w:rsid w:val="3BBFAFCA"/>
    <w:rsid w:val="3BC5739B"/>
    <w:rsid w:val="3BE0124A"/>
    <w:rsid w:val="3BEF65F5"/>
    <w:rsid w:val="3C111A19"/>
    <w:rsid w:val="3C1A012A"/>
    <w:rsid w:val="3C425A6B"/>
    <w:rsid w:val="3C7B6ECA"/>
    <w:rsid w:val="3C874EDB"/>
    <w:rsid w:val="3C926AEF"/>
    <w:rsid w:val="3CC2763E"/>
    <w:rsid w:val="3CCB46CA"/>
    <w:rsid w:val="3CE00DEC"/>
    <w:rsid w:val="3CED2681"/>
    <w:rsid w:val="3CEF921F"/>
    <w:rsid w:val="3CF06E89"/>
    <w:rsid w:val="3CFC071D"/>
    <w:rsid w:val="3CFEC6A7"/>
    <w:rsid w:val="3D320BF7"/>
    <w:rsid w:val="3D3E1186"/>
    <w:rsid w:val="3D972B19"/>
    <w:rsid w:val="3DC15EDC"/>
    <w:rsid w:val="3E0F72E0"/>
    <w:rsid w:val="3E484EBC"/>
    <w:rsid w:val="3E667CEF"/>
    <w:rsid w:val="3E764706"/>
    <w:rsid w:val="3E772188"/>
    <w:rsid w:val="3E7B660F"/>
    <w:rsid w:val="3E8B0E28"/>
    <w:rsid w:val="3E933CB6"/>
    <w:rsid w:val="3E947539"/>
    <w:rsid w:val="3EA12549"/>
    <w:rsid w:val="3EB62F71"/>
    <w:rsid w:val="3EC07104"/>
    <w:rsid w:val="3EE06334"/>
    <w:rsid w:val="3EF065CE"/>
    <w:rsid w:val="3EF94CDF"/>
    <w:rsid w:val="3EFEA8F9"/>
    <w:rsid w:val="3EFFEB27"/>
    <w:rsid w:val="3F040AF2"/>
    <w:rsid w:val="3F197770"/>
    <w:rsid w:val="3F28582E"/>
    <w:rsid w:val="3F380047"/>
    <w:rsid w:val="3F453ADA"/>
    <w:rsid w:val="3F553D74"/>
    <w:rsid w:val="3F762038"/>
    <w:rsid w:val="3F7EDCF5"/>
    <w:rsid w:val="3FAB2584"/>
    <w:rsid w:val="3FB57490"/>
    <w:rsid w:val="3FB7DAB7"/>
    <w:rsid w:val="3FC578AB"/>
    <w:rsid w:val="3FCB17B4"/>
    <w:rsid w:val="3FCC2AB9"/>
    <w:rsid w:val="3FDF636D"/>
    <w:rsid w:val="3FFFBFF6"/>
    <w:rsid w:val="40094B1C"/>
    <w:rsid w:val="400A259E"/>
    <w:rsid w:val="40161C34"/>
    <w:rsid w:val="4031025F"/>
    <w:rsid w:val="40531A99"/>
    <w:rsid w:val="40616830"/>
    <w:rsid w:val="40726ACA"/>
    <w:rsid w:val="408E2B77"/>
    <w:rsid w:val="408F27F7"/>
    <w:rsid w:val="40A811A3"/>
    <w:rsid w:val="40DE3BFB"/>
    <w:rsid w:val="40E7450B"/>
    <w:rsid w:val="40F14E1A"/>
    <w:rsid w:val="40F634A0"/>
    <w:rsid w:val="40F76D23"/>
    <w:rsid w:val="412C177C"/>
    <w:rsid w:val="41333305"/>
    <w:rsid w:val="413C1A16"/>
    <w:rsid w:val="41464524"/>
    <w:rsid w:val="41610951"/>
    <w:rsid w:val="417D2480"/>
    <w:rsid w:val="4184568E"/>
    <w:rsid w:val="41947EA6"/>
    <w:rsid w:val="41981844"/>
    <w:rsid w:val="41A75842"/>
    <w:rsid w:val="41BB44E3"/>
    <w:rsid w:val="41C0096A"/>
    <w:rsid w:val="41EA08B5"/>
    <w:rsid w:val="41F60E45"/>
    <w:rsid w:val="42282918"/>
    <w:rsid w:val="424F27D8"/>
    <w:rsid w:val="425D5371"/>
    <w:rsid w:val="426339F7"/>
    <w:rsid w:val="42646EFA"/>
    <w:rsid w:val="42726210"/>
    <w:rsid w:val="42D96EB9"/>
    <w:rsid w:val="42E94B2A"/>
    <w:rsid w:val="42F6426B"/>
    <w:rsid w:val="42F83EEA"/>
    <w:rsid w:val="430147FA"/>
    <w:rsid w:val="431672BC"/>
    <w:rsid w:val="43297F3D"/>
    <w:rsid w:val="4333084C"/>
    <w:rsid w:val="433575D3"/>
    <w:rsid w:val="43536B83"/>
    <w:rsid w:val="43580A8C"/>
    <w:rsid w:val="435B1A11"/>
    <w:rsid w:val="43610097"/>
    <w:rsid w:val="43636E1D"/>
    <w:rsid w:val="438F69E7"/>
    <w:rsid w:val="43942E6F"/>
    <w:rsid w:val="43C3013B"/>
    <w:rsid w:val="43C80D40"/>
    <w:rsid w:val="43CA7A54"/>
    <w:rsid w:val="43F32E89"/>
    <w:rsid w:val="43FF444E"/>
    <w:rsid w:val="4409502C"/>
    <w:rsid w:val="44162144"/>
    <w:rsid w:val="441668C0"/>
    <w:rsid w:val="442745DC"/>
    <w:rsid w:val="44890DFE"/>
    <w:rsid w:val="44962692"/>
    <w:rsid w:val="44CD3E71"/>
    <w:rsid w:val="44EE43A5"/>
    <w:rsid w:val="44FE0DBC"/>
    <w:rsid w:val="454959B9"/>
    <w:rsid w:val="45593A55"/>
    <w:rsid w:val="458562DA"/>
    <w:rsid w:val="4586581D"/>
    <w:rsid w:val="458E64AD"/>
    <w:rsid w:val="45973539"/>
    <w:rsid w:val="459A44BE"/>
    <w:rsid w:val="45A63B54"/>
    <w:rsid w:val="45BE5977"/>
    <w:rsid w:val="45CC270F"/>
    <w:rsid w:val="45D74323"/>
    <w:rsid w:val="45DC19A2"/>
    <w:rsid w:val="45F64BD8"/>
    <w:rsid w:val="46271B24"/>
    <w:rsid w:val="464623D8"/>
    <w:rsid w:val="46746B87"/>
    <w:rsid w:val="467A3B2C"/>
    <w:rsid w:val="46B27509"/>
    <w:rsid w:val="46C35225"/>
    <w:rsid w:val="46CD5B35"/>
    <w:rsid w:val="46CE1038"/>
    <w:rsid w:val="46DE3850"/>
    <w:rsid w:val="46E644E0"/>
    <w:rsid w:val="46E97663"/>
    <w:rsid w:val="46F224F1"/>
    <w:rsid w:val="46F53476"/>
    <w:rsid w:val="46FD0882"/>
    <w:rsid w:val="470B0E9D"/>
    <w:rsid w:val="470E1E21"/>
    <w:rsid w:val="47150EFE"/>
    <w:rsid w:val="474F288B"/>
    <w:rsid w:val="47577C97"/>
    <w:rsid w:val="475E7622"/>
    <w:rsid w:val="47644DAE"/>
    <w:rsid w:val="47691236"/>
    <w:rsid w:val="47AC0A26"/>
    <w:rsid w:val="47AC2559"/>
    <w:rsid w:val="47DDA916"/>
    <w:rsid w:val="48087ABB"/>
    <w:rsid w:val="4809333E"/>
    <w:rsid w:val="4809553C"/>
    <w:rsid w:val="482515E9"/>
    <w:rsid w:val="48270370"/>
    <w:rsid w:val="482728EE"/>
    <w:rsid w:val="48410F19"/>
    <w:rsid w:val="4843441C"/>
    <w:rsid w:val="485A1E43"/>
    <w:rsid w:val="485B1AC3"/>
    <w:rsid w:val="485C7545"/>
    <w:rsid w:val="48636ED0"/>
    <w:rsid w:val="486C1D5E"/>
    <w:rsid w:val="487813F3"/>
    <w:rsid w:val="48B37F53"/>
    <w:rsid w:val="48C2276C"/>
    <w:rsid w:val="48DC1118"/>
    <w:rsid w:val="49046A59"/>
    <w:rsid w:val="4941303B"/>
    <w:rsid w:val="49624874"/>
    <w:rsid w:val="49932E45"/>
    <w:rsid w:val="49C97A9C"/>
    <w:rsid w:val="49DF1C3F"/>
    <w:rsid w:val="4A136C16"/>
    <w:rsid w:val="4A360203"/>
    <w:rsid w:val="4A416461"/>
    <w:rsid w:val="4A4473E5"/>
    <w:rsid w:val="4A5C030F"/>
    <w:rsid w:val="4A64791A"/>
    <w:rsid w:val="4A6B72A5"/>
    <w:rsid w:val="4A7E04C4"/>
    <w:rsid w:val="4A857E4F"/>
    <w:rsid w:val="4A896855"/>
    <w:rsid w:val="4AA1777F"/>
    <w:rsid w:val="4AD43451"/>
    <w:rsid w:val="4AD9315C"/>
    <w:rsid w:val="4B0F7DB3"/>
    <w:rsid w:val="4B1B3BC5"/>
    <w:rsid w:val="4B1D70C8"/>
    <w:rsid w:val="4B380F77"/>
    <w:rsid w:val="4B3F2B00"/>
    <w:rsid w:val="4B547222"/>
    <w:rsid w:val="4B5701A7"/>
    <w:rsid w:val="4B5C7EB2"/>
    <w:rsid w:val="4B7D03E7"/>
    <w:rsid w:val="4BEF7421"/>
    <w:rsid w:val="4C162B64"/>
    <w:rsid w:val="4C203473"/>
    <w:rsid w:val="4C357B95"/>
    <w:rsid w:val="4C7279FA"/>
    <w:rsid w:val="4C783B02"/>
    <w:rsid w:val="4C7D380D"/>
    <w:rsid w:val="4CB53967"/>
    <w:rsid w:val="4CDB3BA6"/>
    <w:rsid w:val="4CEF6FC4"/>
    <w:rsid w:val="4D1B6B8E"/>
    <w:rsid w:val="4D2607A2"/>
    <w:rsid w:val="4D416DCE"/>
    <w:rsid w:val="4D605FFE"/>
    <w:rsid w:val="4D655D09"/>
    <w:rsid w:val="4D66378A"/>
    <w:rsid w:val="4D6B7C12"/>
    <w:rsid w:val="4D7D11B1"/>
    <w:rsid w:val="4D9E7167"/>
    <w:rsid w:val="4DD43DBE"/>
    <w:rsid w:val="4E0B1D1A"/>
    <w:rsid w:val="4E0C779B"/>
    <w:rsid w:val="4E4E18E9"/>
    <w:rsid w:val="4E6A1D33"/>
    <w:rsid w:val="4E6D653B"/>
    <w:rsid w:val="4E6F1A3E"/>
    <w:rsid w:val="4E765B46"/>
    <w:rsid w:val="4E7735C7"/>
    <w:rsid w:val="4E7F6455"/>
    <w:rsid w:val="4E925476"/>
    <w:rsid w:val="4EB621B3"/>
    <w:rsid w:val="4EB95335"/>
    <w:rsid w:val="4EBB663A"/>
    <w:rsid w:val="4EBD75BF"/>
    <w:rsid w:val="4EDA10ED"/>
    <w:rsid w:val="4EDB32EC"/>
    <w:rsid w:val="4EE4617A"/>
    <w:rsid w:val="4F6457CE"/>
    <w:rsid w:val="4F7E1BFB"/>
    <w:rsid w:val="4F8C0F11"/>
    <w:rsid w:val="4FA17831"/>
    <w:rsid w:val="4FA252B3"/>
    <w:rsid w:val="4FA871BC"/>
    <w:rsid w:val="4FED7CB1"/>
    <w:rsid w:val="4FEDAC24"/>
    <w:rsid w:val="4FF4183A"/>
    <w:rsid w:val="505C2DE7"/>
    <w:rsid w:val="50851129"/>
    <w:rsid w:val="5087462C"/>
    <w:rsid w:val="509748C6"/>
    <w:rsid w:val="50BC7085"/>
    <w:rsid w:val="50CF4A20"/>
    <w:rsid w:val="50D33427"/>
    <w:rsid w:val="50DB40B6"/>
    <w:rsid w:val="50E449C6"/>
    <w:rsid w:val="510319F7"/>
    <w:rsid w:val="51114590"/>
    <w:rsid w:val="512457AF"/>
    <w:rsid w:val="51317043"/>
    <w:rsid w:val="513534CB"/>
    <w:rsid w:val="51656219"/>
    <w:rsid w:val="518B2BD5"/>
    <w:rsid w:val="519B66F3"/>
    <w:rsid w:val="51BA3724"/>
    <w:rsid w:val="51C904BB"/>
    <w:rsid w:val="51D058C8"/>
    <w:rsid w:val="51E732EF"/>
    <w:rsid w:val="51F62284"/>
    <w:rsid w:val="51FB670C"/>
    <w:rsid w:val="5203739C"/>
    <w:rsid w:val="52226BB2"/>
    <w:rsid w:val="52301165"/>
    <w:rsid w:val="524E3F98"/>
    <w:rsid w:val="525748A7"/>
    <w:rsid w:val="52594527"/>
    <w:rsid w:val="526306BA"/>
    <w:rsid w:val="526D6A4B"/>
    <w:rsid w:val="527505D4"/>
    <w:rsid w:val="528021E8"/>
    <w:rsid w:val="528256EC"/>
    <w:rsid w:val="528D14FE"/>
    <w:rsid w:val="52CE1F68"/>
    <w:rsid w:val="531F2FEB"/>
    <w:rsid w:val="53316789"/>
    <w:rsid w:val="53653760"/>
    <w:rsid w:val="536F3DA3"/>
    <w:rsid w:val="53832D10"/>
    <w:rsid w:val="538F23A6"/>
    <w:rsid w:val="53A40CC6"/>
    <w:rsid w:val="53B04AD9"/>
    <w:rsid w:val="53B15DDD"/>
    <w:rsid w:val="53B81EE5"/>
    <w:rsid w:val="54237016"/>
    <w:rsid w:val="54704F17"/>
    <w:rsid w:val="5472041A"/>
    <w:rsid w:val="54791FA3"/>
    <w:rsid w:val="54A92AF2"/>
    <w:rsid w:val="54B84DC8"/>
    <w:rsid w:val="54E2614F"/>
    <w:rsid w:val="54FA15F8"/>
    <w:rsid w:val="551F5FB4"/>
    <w:rsid w:val="55350158"/>
    <w:rsid w:val="553810DC"/>
    <w:rsid w:val="553E6869"/>
    <w:rsid w:val="55442971"/>
    <w:rsid w:val="55481377"/>
    <w:rsid w:val="555B41BF"/>
    <w:rsid w:val="559B1181"/>
    <w:rsid w:val="55B7742C"/>
    <w:rsid w:val="55E34DF9"/>
    <w:rsid w:val="55E54A78"/>
    <w:rsid w:val="55EB2205"/>
    <w:rsid w:val="55ED7906"/>
    <w:rsid w:val="55EE5388"/>
    <w:rsid w:val="55F54D13"/>
    <w:rsid w:val="55F68076"/>
    <w:rsid w:val="561861CC"/>
    <w:rsid w:val="561B4F52"/>
    <w:rsid w:val="561F5B57"/>
    <w:rsid w:val="562B51ED"/>
    <w:rsid w:val="5634007B"/>
    <w:rsid w:val="5649479D"/>
    <w:rsid w:val="56594A37"/>
    <w:rsid w:val="565A24B9"/>
    <w:rsid w:val="566278C5"/>
    <w:rsid w:val="566C3A58"/>
    <w:rsid w:val="5677786A"/>
    <w:rsid w:val="569FA501"/>
    <w:rsid w:val="56AAC11A"/>
    <w:rsid w:val="56B31C4E"/>
    <w:rsid w:val="56BA15D9"/>
    <w:rsid w:val="56BC6CDA"/>
    <w:rsid w:val="56C20BE3"/>
    <w:rsid w:val="56D111FE"/>
    <w:rsid w:val="57013F4B"/>
    <w:rsid w:val="5716066D"/>
    <w:rsid w:val="57171972"/>
    <w:rsid w:val="571E12FD"/>
    <w:rsid w:val="572B4D8F"/>
    <w:rsid w:val="574C52C4"/>
    <w:rsid w:val="57821021"/>
    <w:rsid w:val="57A8345F"/>
    <w:rsid w:val="57B4B955"/>
    <w:rsid w:val="57BD2100"/>
    <w:rsid w:val="57C70491"/>
    <w:rsid w:val="57CC4919"/>
    <w:rsid w:val="57EA774C"/>
    <w:rsid w:val="57F31784"/>
    <w:rsid w:val="57FE63ED"/>
    <w:rsid w:val="58013AEE"/>
    <w:rsid w:val="58077796"/>
    <w:rsid w:val="583F789E"/>
    <w:rsid w:val="587305AA"/>
    <w:rsid w:val="587F7C40"/>
    <w:rsid w:val="58863D47"/>
    <w:rsid w:val="58A423FE"/>
    <w:rsid w:val="58FB7589"/>
    <w:rsid w:val="59203F46"/>
    <w:rsid w:val="592077C9"/>
    <w:rsid w:val="59442E81"/>
    <w:rsid w:val="59473E05"/>
    <w:rsid w:val="59545699"/>
    <w:rsid w:val="595D3DAB"/>
    <w:rsid w:val="596127B1"/>
    <w:rsid w:val="597A58D9"/>
    <w:rsid w:val="5999038C"/>
    <w:rsid w:val="59AF0332"/>
    <w:rsid w:val="59ED5C18"/>
    <w:rsid w:val="5A031FBA"/>
    <w:rsid w:val="5A0B688E"/>
    <w:rsid w:val="5A1844DE"/>
    <w:rsid w:val="5A451B2A"/>
    <w:rsid w:val="5A4F4638"/>
    <w:rsid w:val="5A704B6C"/>
    <w:rsid w:val="5A9B1234"/>
    <w:rsid w:val="5AD67D94"/>
    <w:rsid w:val="5AE41532"/>
    <w:rsid w:val="5AE81333"/>
    <w:rsid w:val="5AE83531"/>
    <w:rsid w:val="5AF660CA"/>
    <w:rsid w:val="5B420748"/>
    <w:rsid w:val="5B4F6759"/>
    <w:rsid w:val="5B721297"/>
    <w:rsid w:val="5B7D1826"/>
    <w:rsid w:val="5BA00AE1"/>
    <w:rsid w:val="5BAE5879"/>
    <w:rsid w:val="5BC47A1C"/>
    <w:rsid w:val="5BC709A1"/>
    <w:rsid w:val="5BEB1E5A"/>
    <w:rsid w:val="5BED535D"/>
    <w:rsid w:val="5C0A6E8C"/>
    <w:rsid w:val="5C0B0191"/>
    <w:rsid w:val="5C564F94"/>
    <w:rsid w:val="5C7559A0"/>
    <w:rsid w:val="5C8B3F62"/>
    <w:rsid w:val="5CB85D2B"/>
    <w:rsid w:val="5CFC2F9C"/>
    <w:rsid w:val="5CFEED13"/>
    <w:rsid w:val="5D230C5E"/>
    <w:rsid w:val="5D242E5C"/>
    <w:rsid w:val="5D2B606A"/>
    <w:rsid w:val="5D2D376B"/>
    <w:rsid w:val="5D317F73"/>
    <w:rsid w:val="5D333476"/>
    <w:rsid w:val="5D4F4FA5"/>
    <w:rsid w:val="5D545BA9"/>
    <w:rsid w:val="5D587E33"/>
    <w:rsid w:val="5D6361C4"/>
    <w:rsid w:val="5D793BEB"/>
    <w:rsid w:val="5D826A79"/>
    <w:rsid w:val="5DA62130"/>
    <w:rsid w:val="5DAD533E"/>
    <w:rsid w:val="5DAE4FBE"/>
    <w:rsid w:val="5DB217C6"/>
    <w:rsid w:val="5DF73700"/>
    <w:rsid w:val="5DFA1BBA"/>
    <w:rsid w:val="5E0302CC"/>
    <w:rsid w:val="5E086952"/>
    <w:rsid w:val="5E115063"/>
    <w:rsid w:val="5E127261"/>
    <w:rsid w:val="5E471CBA"/>
    <w:rsid w:val="5E7B340D"/>
    <w:rsid w:val="5E83409D"/>
    <w:rsid w:val="5E8B6F2B"/>
    <w:rsid w:val="5E9033B3"/>
    <w:rsid w:val="5EAB5261"/>
    <w:rsid w:val="5EB21369"/>
    <w:rsid w:val="5F125F0A"/>
    <w:rsid w:val="5F3FFBEF"/>
    <w:rsid w:val="5F710FA0"/>
    <w:rsid w:val="5F715F24"/>
    <w:rsid w:val="5F775C2F"/>
    <w:rsid w:val="5F7DB5C7"/>
    <w:rsid w:val="5F7E303B"/>
    <w:rsid w:val="5FA863FE"/>
    <w:rsid w:val="5FAE2505"/>
    <w:rsid w:val="5FB32210"/>
    <w:rsid w:val="5FBCBE04"/>
    <w:rsid w:val="5FF6E9E6"/>
    <w:rsid w:val="5FFF60B5"/>
    <w:rsid w:val="6038246A"/>
    <w:rsid w:val="603C46F3"/>
    <w:rsid w:val="604B6F0C"/>
    <w:rsid w:val="605C13A4"/>
    <w:rsid w:val="606851B7"/>
    <w:rsid w:val="60692C39"/>
    <w:rsid w:val="608B4472"/>
    <w:rsid w:val="608C1EF4"/>
    <w:rsid w:val="60B168B0"/>
    <w:rsid w:val="60C345CC"/>
    <w:rsid w:val="60DD09F9"/>
    <w:rsid w:val="60F63B21"/>
    <w:rsid w:val="610D6FCA"/>
    <w:rsid w:val="611C3D61"/>
    <w:rsid w:val="617443F0"/>
    <w:rsid w:val="617B75FE"/>
    <w:rsid w:val="617F0202"/>
    <w:rsid w:val="61903D20"/>
    <w:rsid w:val="61965C29"/>
    <w:rsid w:val="61AD584E"/>
    <w:rsid w:val="61AE54CE"/>
    <w:rsid w:val="61BE356A"/>
    <w:rsid w:val="61E12825"/>
    <w:rsid w:val="61E7472F"/>
    <w:rsid w:val="61F514C6"/>
    <w:rsid w:val="6204045B"/>
    <w:rsid w:val="624418E0"/>
    <w:rsid w:val="624E1B54"/>
    <w:rsid w:val="62572464"/>
    <w:rsid w:val="625C68EC"/>
    <w:rsid w:val="625F7870"/>
    <w:rsid w:val="62631AFA"/>
    <w:rsid w:val="627F5BA7"/>
    <w:rsid w:val="62996751"/>
    <w:rsid w:val="62C63D9D"/>
    <w:rsid w:val="62D607B4"/>
    <w:rsid w:val="62E4334D"/>
    <w:rsid w:val="62E50DCE"/>
    <w:rsid w:val="62FE3EF7"/>
    <w:rsid w:val="63041683"/>
    <w:rsid w:val="63153B1C"/>
    <w:rsid w:val="634755F0"/>
    <w:rsid w:val="636700A3"/>
    <w:rsid w:val="637473B8"/>
    <w:rsid w:val="63752C3C"/>
    <w:rsid w:val="63962BE9"/>
    <w:rsid w:val="63AE6299"/>
    <w:rsid w:val="63AF9A46"/>
    <w:rsid w:val="63BD3030"/>
    <w:rsid w:val="63C329BB"/>
    <w:rsid w:val="63EB287A"/>
    <w:rsid w:val="63FA0916"/>
    <w:rsid w:val="642D45E8"/>
    <w:rsid w:val="64677C45"/>
    <w:rsid w:val="646D53D2"/>
    <w:rsid w:val="64844FF7"/>
    <w:rsid w:val="649E1424"/>
    <w:rsid w:val="64A04927"/>
    <w:rsid w:val="64B300C5"/>
    <w:rsid w:val="64C612E4"/>
    <w:rsid w:val="64C634E2"/>
    <w:rsid w:val="64EB5CA0"/>
    <w:rsid w:val="64F2562B"/>
    <w:rsid w:val="651B2C0F"/>
    <w:rsid w:val="653C0F22"/>
    <w:rsid w:val="65755C04"/>
    <w:rsid w:val="658E54A9"/>
    <w:rsid w:val="659628B6"/>
    <w:rsid w:val="659EA6E8"/>
    <w:rsid w:val="65A50952"/>
    <w:rsid w:val="65AE59DE"/>
    <w:rsid w:val="65B06CE3"/>
    <w:rsid w:val="65B20957"/>
    <w:rsid w:val="65BC0577"/>
    <w:rsid w:val="65D920A6"/>
    <w:rsid w:val="65E174B2"/>
    <w:rsid w:val="65F81C8C"/>
    <w:rsid w:val="66277C26"/>
    <w:rsid w:val="66B40B0F"/>
    <w:rsid w:val="66C919AE"/>
    <w:rsid w:val="66E10C01"/>
    <w:rsid w:val="66E747E1"/>
    <w:rsid w:val="66EA5766"/>
    <w:rsid w:val="66EC0C69"/>
    <w:rsid w:val="66ED66EB"/>
    <w:rsid w:val="67041B93"/>
    <w:rsid w:val="6709601B"/>
    <w:rsid w:val="670C6F9F"/>
    <w:rsid w:val="67115625"/>
    <w:rsid w:val="674028F1"/>
    <w:rsid w:val="676D24BC"/>
    <w:rsid w:val="67731E47"/>
    <w:rsid w:val="67BA25BB"/>
    <w:rsid w:val="67BFB6F7"/>
    <w:rsid w:val="67C25449"/>
    <w:rsid w:val="67E34D92"/>
    <w:rsid w:val="67E54704"/>
    <w:rsid w:val="67EA5309"/>
    <w:rsid w:val="67F87EA2"/>
    <w:rsid w:val="67F95923"/>
    <w:rsid w:val="68095BBE"/>
    <w:rsid w:val="681F7D61"/>
    <w:rsid w:val="6839418E"/>
    <w:rsid w:val="684D2E2F"/>
    <w:rsid w:val="685811C0"/>
    <w:rsid w:val="685A46C3"/>
    <w:rsid w:val="68644FD2"/>
    <w:rsid w:val="686B23DF"/>
    <w:rsid w:val="687377EB"/>
    <w:rsid w:val="687761F1"/>
    <w:rsid w:val="68822004"/>
    <w:rsid w:val="6887648C"/>
    <w:rsid w:val="68C77275"/>
    <w:rsid w:val="68CB7E7A"/>
    <w:rsid w:val="68D5400D"/>
    <w:rsid w:val="68F100BA"/>
    <w:rsid w:val="6906005F"/>
    <w:rsid w:val="691B0EFE"/>
    <w:rsid w:val="696F4D37"/>
    <w:rsid w:val="69763B96"/>
    <w:rsid w:val="697E31A1"/>
    <w:rsid w:val="6A0E178B"/>
    <w:rsid w:val="6A333F49"/>
    <w:rsid w:val="6A403D14"/>
    <w:rsid w:val="6A5247FE"/>
    <w:rsid w:val="6A586707"/>
    <w:rsid w:val="6A605D12"/>
    <w:rsid w:val="6AA40D85"/>
    <w:rsid w:val="6AAF1314"/>
    <w:rsid w:val="6ABF73B0"/>
    <w:rsid w:val="6AC534B8"/>
    <w:rsid w:val="6B21034E"/>
    <w:rsid w:val="6B28575B"/>
    <w:rsid w:val="6B372457"/>
    <w:rsid w:val="6B4B1BA8"/>
    <w:rsid w:val="6B730158"/>
    <w:rsid w:val="6B7C0A68"/>
    <w:rsid w:val="6B876DF9"/>
    <w:rsid w:val="6BA469F4"/>
    <w:rsid w:val="6BDBBBD8"/>
    <w:rsid w:val="6BE607A4"/>
    <w:rsid w:val="6C0E2555"/>
    <w:rsid w:val="6C2A6602"/>
    <w:rsid w:val="6C3B7BA1"/>
    <w:rsid w:val="6CA404CA"/>
    <w:rsid w:val="6CB46566"/>
    <w:rsid w:val="6CBE48F7"/>
    <w:rsid w:val="6CDD60A6"/>
    <w:rsid w:val="6D016666"/>
    <w:rsid w:val="6D2D712A"/>
    <w:rsid w:val="6D326E35"/>
    <w:rsid w:val="6D7D01AD"/>
    <w:rsid w:val="6D7F07E8"/>
    <w:rsid w:val="6D8C6249"/>
    <w:rsid w:val="6DBD39EA"/>
    <w:rsid w:val="6DCD4AB5"/>
    <w:rsid w:val="6DD20F3C"/>
    <w:rsid w:val="6DF523F6"/>
    <w:rsid w:val="6E16292A"/>
    <w:rsid w:val="6E200CBB"/>
    <w:rsid w:val="6E2A15CB"/>
    <w:rsid w:val="6E3034D4"/>
    <w:rsid w:val="6E306D57"/>
    <w:rsid w:val="6E3C2B6A"/>
    <w:rsid w:val="6E5F07A0"/>
    <w:rsid w:val="6E655E69"/>
    <w:rsid w:val="6E6910B0"/>
    <w:rsid w:val="6E7838C8"/>
    <w:rsid w:val="6EB072A6"/>
    <w:rsid w:val="6EB45CAC"/>
    <w:rsid w:val="6EBD43BD"/>
    <w:rsid w:val="6EC12DC3"/>
    <w:rsid w:val="6ECE20D9"/>
    <w:rsid w:val="6ED3075F"/>
    <w:rsid w:val="6EDD106E"/>
    <w:rsid w:val="6EED710A"/>
    <w:rsid w:val="6EF74E7A"/>
    <w:rsid w:val="6EFD2C28"/>
    <w:rsid w:val="6F003BAD"/>
    <w:rsid w:val="6F0F0944"/>
    <w:rsid w:val="6F165D50"/>
    <w:rsid w:val="6F2375E4"/>
    <w:rsid w:val="6F254CE6"/>
    <w:rsid w:val="6F730668"/>
    <w:rsid w:val="6F822E81"/>
    <w:rsid w:val="6F884D8A"/>
    <w:rsid w:val="6F89280C"/>
    <w:rsid w:val="6F8D1212"/>
    <w:rsid w:val="6FB5B931"/>
    <w:rsid w:val="6FBE5498"/>
    <w:rsid w:val="6FCD7A7D"/>
    <w:rsid w:val="6FCE1C7C"/>
    <w:rsid w:val="6FEE472F"/>
    <w:rsid w:val="6FF034B5"/>
    <w:rsid w:val="6FFBA9C7"/>
    <w:rsid w:val="700B1AE0"/>
    <w:rsid w:val="700D71E2"/>
    <w:rsid w:val="703277A2"/>
    <w:rsid w:val="703A6DAC"/>
    <w:rsid w:val="7045513D"/>
    <w:rsid w:val="70527CD6"/>
    <w:rsid w:val="70531ED5"/>
    <w:rsid w:val="708539A9"/>
    <w:rsid w:val="708A3DD3"/>
    <w:rsid w:val="70977146"/>
    <w:rsid w:val="709D48D3"/>
    <w:rsid w:val="70B7547C"/>
    <w:rsid w:val="70C12509"/>
    <w:rsid w:val="70CC631B"/>
    <w:rsid w:val="70D43728"/>
    <w:rsid w:val="70F41A5E"/>
    <w:rsid w:val="70F83CE8"/>
    <w:rsid w:val="70FB13E9"/>
    <w:rsid w:val="710010F4"/>
    <w:rsid w:val="710651FB"/>
    <w:rsid w:val="71083F82"/>
    <w:rsid w:val="712F2B3D"/>
    <w:rsid w:val="713524C7"/>
    <w:rsid w:val="716C6225"/>
    <w:rsid w:val="71814B45"/>
    <w:rsid w:val="71876A4E"/>
    <w:rsid w:val="719A7C6D"/>
    <w:rsid w:val="719F40F5"/>
    <w:rsid w:val="71AB378B"/>
    <w:rsid w:val="71AE4710"/>
    <w:rsid w:val="71CF4C44"/>
    <w:rsid w:val="71DB1D5C"/>
    <w:rsid w:val="71E93270"/>
    <w:rsid w:val="71F95A89"/>
    <w:rsid w:val="720731C7"/>
    <w:rsid w:val="724B4FE5"/>
    <w:rsid w:val="72587127"/>
    <w:rsid w:val="726254B8"/>
    <w:rsid w:val="7266063B"/>
    <w:rsid w:val="72804A68"/>
    <w:rsid w:val="728124EA"/>
    <w:rsid w:val="728743F3"/>
    <w:rsid w:val="728C36D2"/>
    <w:rsid w:val="72923A89"/>
    <w:rsid w:val="72AB332E"/>
    <w:rsid w:val="72BB13CA"/>
    <w:rsid w:val="72F21524"/>
    <w:rsid w:val="72FA7005"/>
    <w:rsid w:val="72FF663B"/>
    <w:rsid w:val="73047240"/>
    <w:rsid w:val="731E7DE9"/>
    <w:rsid w:val="73636360"/>
    <w:rsid w:val="736D6C6F"/>
    <w:rsid w:val="737230F7"/>
    <w:rsid w:val="73827B0E"/>
    <w:rsid w:val="73846894"/>
    <w:rsid w:val="73985535"/>
    <w:rsid w:val="739A51B5"/>
    <w:rsid w:val="73DD6AA6"/>
    <w:rsid w:val="741373FD"/>
    <w:rsid w:val="74204128"/>
    <w:rsid w:val="744124CA"/>
    <w:rsid w:val="748E25CA"/>
    <w:rsid w:val="749444D3"/>
    <w:rsid w:val="74AC1B7A"/>
    <w:rsid w:val="74DA5B41"/>
    <w:rsid w:val="74F16D79"/>
    <w:rsid w:val="74FF5D81"/>
    <w:rsid w:val="752B4646"/>
    <w:rsid w:val="7549747A"/>
    <w:rsid w:val="755A5196"/>
    <w:rsid w:val="756D41B6"/>
    <w:rsid w:val="756E1C38"/>
    <w:rsid w:val="75C9324B"/>
    <w:rsid w:val="75CD1C51"/>
    <w:rsid w:val="75D83866"/>
    <w:rsid w:val="75F60897"/>
    <w:rsid w:val="760246AA"/>
    <w:rsid w:val="764E34A4"/>
    <w:rsid w:val="764F47A9"/>
    <w:rsid w:val="765C3ABF"/>
    <w:rsid w:val="76691AD0"/>
    <w:rsid w:val="76C05D62"/>
    <w:rsid w:val="76CC75F6"/>
    <w:rsid w:val="76EE55AC"/>
    <w:rsid w:val="76F6623C"/>
    <w:rsid w:val="76FB48C2"/>
    <w:rsid w:val="7728448C"/>
    <w:rsid w:val="77357F1F"/>
    <w:rsid w:val="775BE0DF"/>
    <w:rsid w:val="775C3661"/>
    <w:rsid w:val="77795190"/>
    <w:rsid w:val="77B41AF2"/>
    <w:rsid w:val="77B7F45A"/>
    <w:rsid w:val="77CD46D7"/>
    <w:rsid w:val="77D210A2"/>
    <w:rsid w:val="77F5255B"/>
    <w:rsid w:val="77FC1EE6"/>
    <w:rsid w:val="77FF6274"/>
    <w:rsid w:val="781F11A1"/>
    <w:rsid w:val="78222126"/>
    <w:rsid w:val="78524E73"/>
    <w:rsid w:val="78590081"/>
    <w:rsid w:val="785D3204"/>
    <w:rsid w:val="78611B3D"/>
    <w:rsid w:val="78622F0F"/>
    <w:rsid w:val="78936F61"/>
    <w:rsid w:val="789C1DEF"/>
    <w:rsid w:val="78A25EF7"/>
    <w:rsid w:val="78C93BB8"/>
    <w:rsid w:val="78FB5BC4"/>
    <w:rsid w:val="79291653"/>
    <w:rsid w:val="792F6DE0"/>
    <w:rsid w:val="793763EA"/>
    <w:rsid w:val="79504D96"/>
    <w:rsid w:val="795A0F29"/>
    <w:rsid w:val="796B33C1"/>
    <w:rsid w:val="796D68C4"/>
    <w:rsid w:val="797B145D"/>
    <w:rsid w:val="797B5BDA"/>
    <w:rsid w:val="797BAF9D"/>
    <w:rsid w:val="79815565"/>
    <w:rsid w:val="79917D7E"/>
    <w:rsid w:val="79944586"/>
    <w:rsid w:val="79AD76AE"/>
    <w:rsid w:val="79D4536F"/>
    <w:rsid w:val="79E41D86"/>
    <w:rsid w:val="79E70872"/>
    <w:rsid w:val="79F3459F"/>
    <w:rsid w:val="7A0400BD"/>
    <w:rsid w:val="7A1328D6"/>
    <w:rsid w:val="7A4D17B6"/>
    <w:rsid w:val="7A587B47"/>
    <w:rsid w:val="7A6413DB"/>
    <w:rsid w:val="7A6B0D66"/>
    <w:rsid w:val="7AA36941"/>
    <w:rsid w:val="7AAE4CD2"/>
    <w:rsid w:val="7ABB1DEA"/>
    <w:rsid w:val="7AC23973"/>
    <w:rsid w:val="7ACB2084"/>
    <w:rsid w:val="7AEE8F60"/>
    <w:rsid w:val="7AEF2F3E"/>
    <w:rsid w:val="7AF379C5"/>
    <w:rsid w:val="7AFF705B"/>
    <w:rsid w:val="7AFFABE8"/>
    <w:rsid w:val="7B081EE9"/>
    <w:rsid w:val="7B174702"/>
    <w:rsid w:val="7B207590"/>
    <w:rsid w:val="7B4464CB"/>
    <w:rsid w:val="7B453F4C"/>
    <w:rsid w:val="7B600379"/>
    <w:rsid w:val="7B766FA9"/>
    <w:rsid w:val="7B79932C"/>
    <w:rsid w:val="7B7E53AB"/>
    <w:rsid w:val="7BA577E9"/>
    <w:rsid w:val="7BB73518"/>
    <w:rsid w:val="7BCB1C27"/>
    <w:rsid w:val="7BD712BD"/>
    <w:rsid w:val="7BDE0499"/>
    <w:rsid w:val="7BDF7C4B"/>
    <w:rsid w:val="7BDF84EB"/>
    <w:rsid w:val="7BE06349"/>
    <w:rsid w:val="7BE2184C"/>
    <w:rsid w:val="7BEA24DC"/>
    <w:rsid w:val="7BFA4CF4"/>
    <w:rsid w:val="7BFFF4A5"/>
    <w:rsid w:val="7C137E1D"/>
    <w:rsid w:val="7C2B0D47"/>
    <w:rsid w:val="7C364B59"/>
    <w:rsid w:val="7C3A7CDC"/>
    <w:rsid w:val="7C4250E9"/>
    <w:rsid w:val="7C7620C0"/>
    <w:rsid w:val="7C7F4F4E"/>
    <w:rsid w:val="7CAD4CAD"/>
    <w:rsid w:val="7CC940C8"/>
    <w:rsid w:val="7CDD452B"/>
    <w:rsid w:val="7D011CA4"/>
    <w:rsid w:val="7D3EBEC4"/>
    <w:rsid w:val="7D8D31E9"/>
    <w:rsid w:val="7D972197"/>
    <w:rsid w:val="7DB00B43"/>
    <w:rsid w:val="7DDEB81B"/>
    <w:rsid w:val="7DEC2F26"/>
    <w:rsid w:val="7DEF49E7"/>
    <w:rsid w:val="7DFBD287"/>
    <w:rsid w:val="7E017648"/>
    <w:rsid w:val="7E075406"/>
    <w:rsid w:val="7E125364"/>
    <w:rsid w:val="7E1562E9"/>
    <w:rsid w:val="7E21597E"/>
    <w:rsid w:val="7E3BED2C"/>
    <w:rsid w:val="7E451036"/>
    <w:rsid w:val="7E736682"/>
    <w:rsid w:val="7E7B4904"/>
    <w:rsid w:val="7E7BAC47"/>
    <w:rsid w:val="7E7C1B46"/>
    <w:rsid w:val="7E851E20"/>
    <w:rsid w:val="7E9349B9"/>
    <w:rsid w:val="7EA271D1"/>
    <w:rsid w:val="7EAB7AE1"/>
    <w:rsid w:val="7EB54B6D"/>
    <w:rsid w:val="7ECF67AF"/>
    <w:rsid w:val="7EEAC63B"/>
    <w:rsid w:val="7EEF2780"/>
    <w:rsid w:val="7EFFFA20"/>
    <w:rsid w:val="7F107805"/>
    <w:rsid w:val="7F1AE6BF"/>
    <w:rsid w:val="7F2406A4"/>
    <w:rsid w:val="7F5A6980"/>
    <w:rsid w:val="7F6D7B9F"/>
    <w:rsid w:val="7F7644CA"/>
    <w:rsid w:val="7F7D0E7B"/>
    <w:rsid w:val="7F7F3CC8"/>
    <w:rsid w:val="7F7FAEC0"/>
    <w:rsid w:val="7FD5E9F4"/>
    <w:rsid w:val="7FDF808A"/>
    <w:rsid w:val="7FE377DD"/>
    <w:rsid w:val="7FEFC7F8"/>
    <w:rsid w:val="7FFF64BF"/>
    <w:rsid w:val="8BDDC04B"/>
    <w:rsid w:val="9076D30D"/>
    <w:rsid w:val="9EBF5FBF"/>
    <w:rsid w:val="9EE7124A"/>
    <w:rsid w:val="9FE9FB17"/>
    <w:rsid w:val="A5BFCC2B"/>
    <w:rsid w:val="ABFD27A6"/>
    <w:rsid w:val="AEBBAE45"/>
    <w:rsid w:val="AFEFD2FB"/>
    <w:rsid w:val="AFFBDC08"/>
    <w:rsid w:val="AFFF3C59"/>
    <w:rsid w:val="B35B4434"/>
    <w:rsid w:val="B3FF512D"/>
    <w:rsid w:val="B3FFA8BF"/>
    <w:rsid w:val="B6F1EBDB"/>
    <w:rsid w:val="B6FFB705"/>
    <w:rsid w:val="BA7DF4CF"/>
    <w:rsid w:val="BB6E8378"/>
    <w:rsid w:val="BDDFC89C"/>
    <w:rsid w:val="BEB392ED"/>
    <w:rsid w:val="BF7FE222"/>
    <w:rsid w:val="BFBEE407"/>
    <w:rsid w:val="BFBF6CD7"/>
    <w:rsid w:val="BFD7C88E"/>
    <w:rsid w:val="BFDE0990"/>
    <w:rsid w:val="BFFF68D3"/>
    <w:rsid w:val="C7777568"/>
    <w:rsid w:val="C89F2486"/>
    <w:rsid w:val="CB3F26FE"/>
    <w:rsid w:val="CDB794BA"/>
    <w:rsid w:val="CEE786F4"/>
    <w:rsid w:val="CFFD4F16"/>
    <w:rsid w:val="DB587956"/>
    <w:rsid w:val="DB5ECF8D"/>
    <w:rsid w:val="DBEFEF1D"/>
    <w:rsid w:val="DBFFB0D3"/>
    <w:rsid w:val="DCCFF473"/>
    <w:rsid w:val="DD9A56FA"/>
    <w:rsid w:val="DEE65C68"/>
    <w:rsid w:val="DF32C834"/>
    <w:rsid w:val="DF5DAB43"/>
    <w:rsid w:val="DFBBC5C9"/>
    <w:rsid w:val="DFDE5329"/>
    <w:rsid w:val="DFDE80E7"/>
    <w:rsid w:val="DFF435AC"/>
    <w:rsid w:val="DFF6E8DD"/>
    <w:rsid w:val="DFFF8815"/>
    <w:rsid w:val="E7BF8857"/>
    <w:rsid w:val="E7FF1271"/>
    <w:rsid w:val="E89B1096"/>
    <w:rsid w:val="E93DA24C"/>
    <w:rsid w:val="EAB46300"/>
    <w:rsid w:val="ECEFB98E"/>
    <w:rsid w:val="ED57B7EF"/>
    <w:rsid w:val="ED5E5AD5"/>
    <w:rsid w:val="EDEB5A11"/>
    <w:rsid w:val="EDFB9D9F"/>
    <w:rsid w:val="EEC79612"/>
    <w:rsid w:val="EEFCC377"/>
    <w:rsid w:val="EEFD6697"/>
    <w:rsid w:val="EF4FF811"/>
    <w:rsid w:val="EFDBF760"/>
    <w:rsid w:val="EFEF6C1D"/>
    <w:rsid w:val="EFFFF753"/>
    <w:rsid w:val="F2B52F81"/>
    <w:rsid w:val="F3FE053B"/>
    <w:rsid w:val="F52D6ACE"/>
    <w:rsid w:val="F57B5F80"/>
    <w:rsid w:val="F5BD479A"/>
    <w:rsid w:val="F5BFE313"/>
    <w:rsid w:val="F5FFFF2A"/>
    <w:rsid w:val="F6C58147"/>
    <w:rsid w:val="F73E0423"/>
    <w:rsid w:val="F755F03F"/>
    <w:rsid w:val="F77B4669"/>
    <w:rsid w:val="F79FE355"/>
    <w:rsid w:val="F7FFA891"/>
    <w:rsid w:val="FA5F13A6"/>
    <w:rsid w:val="FAF44678"/>
    <w:rsid w:val="FAF7D88E"/>
    <w:rsid w:val="FB5710C3"/>
    <w:rsid w:val="FB743729"/>
    <w:rsid w:val="FB77F38F"/>
    <w:rsid w:val="FB856665"/>
    <w:rsid w:val="FBA81852"/>
    <w:rsid w:val="FBDB0F78"/>
    <w:rsid w:val="FBDFD0ED"/>
    <w:rsid w:val="FC4E51A8"/>
    <w:rsid w:val="FCB6C91F"/>
    <w:rsid w:val="FCEBF6D3"/>
    <w:rsid w:val="FD7FD5C2"/>
    <w:rsid w:val="FDD535C1"/>
    <w:rsid w:val="FDD5385D"/>
    <w:rsid w:val="FDD67E58"/>
    <w:rsid w:val="FE3B6951"/>
    <w:rsid w:val="FE6CFF7D"/>
    <w:rsid w:val="FEBFDE92"/>
    <w:rsid w:val="FEEDDD43"/>
    <w:rsid w:val="FEF5E0DE"/>
    <w:rsid w:val="FEF71338"/>
    <w:rsid w:val="FEFFF584"/>
    <w:rsid w:val="FF0DDA48"/>
    <w:rsid w:val="FF3FFA08"/>
    <w:rsid w:val="FF692D38"/>
    <w:rsid w:val="FF7D74BD"/>
    <w:rsid w:val="FF7E5CE6"/>
    <w:rsid w:val="FFC75690"/>
    <w:rsid w:val="FFCFFDBE"/>
    <w:rsid w:val="FFDA8219"/>
    <w:rsid w:val="FFDF3B46"/>
    <w:rsid w:val="FFEF1D96"/>
    <w:rsid w:val="FFEFC015"/>
    <w:rsid w:val="FFF31E2C"/>
    <w:rsid w:val="FFF5A2EA"/>
    <w:rsid w:val="FFF6D365"/>
    <w:rsid w:val="FFFA2518"/>
    <w:rsid w:val="FFFD51F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qFormat/>
    <w:uiPriority w:val="0"/>
    <w:pPr>
      <w:keepNext/>
      <w:keepLines/>
      <w:spacing w:before="340" w:after="330" w:line="578" w:lineRule="auto"/>
      <w:outlineLvl w:val="0"/>
    </w:pPr>
    <w:rPr>
      <w:b/>
      <w:bCs/>
      <w:kern w:val="44"/>
      <w:sz w:val="44"/>
      <w:szCs w:val="44"/>
    </w:rPr>
  </w:style>
  <w:style w:type="character" w:default="1" w:styleId="8">
    <w:name w:val="Default Paragraph Font"/>
    <w:unhideWhenUsed/>
    <w:qFormat/>
    <w:uiPriority w:val="1"/>
  </w:style>
  <w:style w:type="table" w:default="1" w:styleId="6">
    <w:name w:val="Normal Table"/>
    <w:unhideWhenUsed/>
    <w:qFormat/>
    <w:uiPriority w:val="99"/>
    <w:tblPr>
      <w:tblCellMar>
        <w:top w:w="0" w:type="dxa"/>
        <w:left w:w="108" w:type="dxa"/>
        <w:bottom w:w="0" w:type="dxa"/>
        <w:right w:w="108" w:type="dxa"/>
      </w:tblCellMar>
    </w:tbl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5">
    <w:name w:val="Normal (Web)"/>
    <w:basedOn w:val="1"/>
    <w:qFormat/>
    <w:uiPriority w:val="0"/>
    <w:pPr>
      <w:widowControl/>
      <w:spacing w:before="100" w:beforeAutospacing="1" w:after="100" w:afterAutospacing="1"/>
      <w:jc w:val="left"/>
    </w:pPr>
    <w:rPr>
      <w:rFonts w:ascii="宋体" w:hAnsi="宋体" w:cs="宋体"/>
      <w:kern w:val="0"/>
      <w:sz w:val="24"/>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9">
    <w:name w:val="Strong"/>
    <w:basedOn w:val="8"/>
    <w:qFormat/>
    <w:uiPriority w:val="0"/>
    <w:rPr>
      <w:b/>
    </w:rPr>
  </w:style>
  <w:style w:type="character" w:styleId="10">
    <w:name w:val="FollowedHyperlink"/>
    <w:basedOn w:val="8"/>
    <w:qFormat/>
    <w:uiPriority w:val="0"/>
    <w:rPr>
      <w:color w:val="333333"/>
      <w:u w:val="none"/>
    </w:rPr>
  </w:style>
  <w:style w:type="character" w:styleId="11">
    <w:name w:val="Emphasis"/>
    <w:basedOn w:val="8"/>
    <w:qFormat/>
    <w:uiPriority w:val="0"/>
    <w:rPr>
      <w:i/>
    </w:rPr>
  </w:style>
  <w:style w:type="character" w:styleId="12">
    <w:name w:val="HTML Definition"/>
    <w:basedOn w:val="8"/>
    <w:qFormat/>
    <w:uiPriority w:val="0"/>
    <w:rPr>
      <w:i/>
    </w:rPr>
  </w:style>
  <w:style w:type="character" w:styleId="13">
    <w:name w:val="HTML Acronym"/>
    <w:basedOn w:val="8"/>
    <w:qFormat/>
    <w:uiPriority w:val="0"/>
  </w:style>
  <w:style w:type="character" w:styleId="14">
    <w:name w:val="Hyperlink"/>
    <w:basedOn w:val="8"/>
    <w:qFormat/>
    <w:uiPriority w:val="0"/>
    <w:rPr>
      <w:color w:val="333333"/>
      <w:u w:val="none"/>
    </w:rPr>
  </w:style>
  <w:style w:type="character" w:styleId="15">
    <w:name w:val="HTML Code"/>
    <w:basedOn w:val="8"/>
    <w:qFormat/>
    <w:uiPriority w:val="0"/>
    <w:rPr>
      <w:rFonts w:hint="default" w:ascii="monospace" w:hAnsi="monospace" w:eastAsia="monospace" w:cs="monospace"/>
      <w:sz w:val="21"/>
      <w:szCs w:val="21"/>
    </w:rPr>
  </w:style>
  <w:style w:type="character" w:styleId="16">
    <w:name w:val="HTML Keyboard"/>
    <w:basedOn w:val="8"/>
    <w:qFormat/>
    <w:uiPriority w:val="0"/>
    <w:rPr>
      <w:rFonts w:hint="default" w:ascii="monospace" w:hAnsi="monospace" w:eastAsia="monospace" w:cs="monospace"/>
      <w:sz w:val="21"/>
      <w:szCs w:val="21"/>
    </w:rPr>
  </w:style>
  <w:style w:type="character" w:styleId="17">
    <w:name w:val="HTML Sample"/>
    <w:basedOn w:val="8"/>
    <w:qFormat/>
    <w:uiPriority w:val="0"/>
    <w:rPr>
      <w:rFonts w:ascii="monospace" w:hAnsi="monospace" w:eastAsia="monospace" w:cs="monospace"/>
      <w:sz w:val="21"/>
      <w:szCs w:val="21"/>
    </w:rPr>
  </w:style>
  <w:style w:type="character" w:customStyle="1" w:styleId="18">
    <w:name w:val="tit15"/>
    <w:basedOn w:val="8"/>
    <w:qFormat/>
    <w:uiPriority w:val="0"/>
  </w:style>
  <w:style w:type="character" w:customStyle="1" w:styleId="19">
    <w:name w:val="spl"/>
    <w:basedOn w:val="8"/>
    <w:qFormat/>
    <w:uiPriority w:val="0"/>
  </w:style>
  <w:style w:type="character" w:customStyle="1" w:styleId="20">
    <w:name w:val="spr"/>
    <w:basedOn w:val="8"/>
    <w:qFormat/>
    <w:uiPriority w:val="0"/>
  </w:style>
  <w:style w:type="paragraph" w:customStyle="1" w:styleId="21">
    <w:name w:val="_Style 1"/>
    <w:basedOn w:val="1"/>
    <w:qFormat/>
    <w:uiPriority w:val="34"/>
    <w:pPr>
      <w:spacing w:after="160" w:line="278" w:lineRule="auto"/>
      <w:ind w:firstLine="420"/>
    </w:pPr>
    <w:rPr>
      <w:rFonts w:ascii="Calibri" w:hAnsi="Calibri"/>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9</Pages>
  <Words>681</Words>
  <Characters>3887</Characters>
  <Lines>32</Lines>
  <Paragraphs>9</Paragraphs>
  <TotalTime>320</TotalTime>
  <ScaleCrop>false</ScaleCrop>
  <LinksUpToDate>false</LinksUpToDate>
  <CharactersWithSpaces>4559</CharactersWithSpaces>
  <Application>WPS Office_11.8.2.1130_F1E327BC-269C-435d-A152-05C5408002CA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2019-03-17T08:20:00Z</dcterms:created>
  <dc:creator>Administrator</dc:creator>
  <cp:lastModifiedBy>sugon</cp:lastModifiedBy>
  <cp:lastPrinted>2025-06-04T01:37:00Z</cp:lastPrinted>
  <dcterms:modified xsi:type="dcterms:W3CDTF">2025-06-06T15:21:38Z</dcterms:modified>
  <cp:revision>26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2052-11.8.2.1130</vt:lpwstr>
  </property>
  <property fmtid="{D5CDD505-2E9C-101B-9397-08002B2CF9AE}" pid="3" name="ICV">
    <vt:lpwstr>AD6C1705A3E74EA2B5525978773257A5</vt:lpwstr>
  </property>
</Properties>
</file>